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B918AD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proofErr w:type="gramStart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proofErr w:type="gramEnd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. 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рск, </w:t>
      </w:r>
      <w:r w:rsidR="00B425BC" w:rsidRPr="00B425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420F19">
        <w:rPr>
          <w:rFonts w:ascii="Times New Roman" w:eastAsia="Calibri" w:hAnsi="Times New Roman" w:cs="Times New Roman"/>
          <w:color w:val="000000"/>
          <w:sz w:val="24"/>
          <w:szCs w:val="24"/>
        </w:rPr>
        <w:t>Менделеева, д. 25</w:t>
      </w:r>
      <w:r w:rsidR="00FA6B1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</w:t>
            </w:r>
            <w:r w:rsidR="00091366">
              <w:rPr>
                <w:rFonts w:ascii="Times New Roman" w:hAnsi="Times New Roman" w:cs="Times New Roman"/>
              </w:rPr>
              <w:t>го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 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 w:rsidR="00A96A15"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балконах выявлены следы протечек и отслоения защитных слоев.</w:t>
            </w:r>
          </w:p>
          <w:p w:rsidR="00CA394C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  <w:r w:rsidR="000C444E" w:rsidRPr="001D04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B668C" w:rsidRPr="00FF3779" w:rsidRDefault="00B425B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Гидроизоляция из местами порвана, местами имеет трещины.</w:t>
            </w:r>
            <w:proofErr w:type="gramEnd"/>
            <w:r>
              <w:rPr>
                <w:rFonts w:ascii="Times New Roman" w:hAnsi="Times New Roman" w:cs="Times New Roman"/>
              </w:rPr>
              <w:t xml:space="preserve"> Кровельный ковер имеет вздутия и отслоения. По нижележащим этажам здания имеются следы протечек (возможно ранее устраненные). Карнизные свесы </w:t>
            </w:r>
            <w:proofErr w:type="gramStart"/>
            <w:r>
              <w:rPr>
                <w:rFonts w:ascii="Times New Roman" w:hAnsi="Times New Roman" w:cs="Times New Roman"/>
              </w:rPr>
              <w:t>ж/б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покрытия (парапетные плиты) имеют следы </w:t>
            </w:r>
            <w:proofErr w:type="spellStart"/>
            <w:r>
              <w:rPr>
                <w:rFonts w:ascii="Times New Roman" w:hAnsi="Times New Roman" w:cs="Times New Roman"/>
              </w:rPr>
              <w:t>затечек</w:t>
            </w:r>
            <w:proofErr w:type="spellEnd"/>
            <w:r>
              <w:rPr>
                <w:rFonts w:ascii="Times New Roman" w:hAnsi="Times New Roman" w:cs="Times New Roman"/>
              </w:rPr>
              <w:t>, отслоение защитных слоев и коррозию арматуры. 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25BC" w:rsidRDefault="00B425BC" w:rsidP="00B42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 с кровли неорганизованный наружный.</w:t>
            </w:r>
          </w:p>
          <w:p w:rsidR="002B4D57" w:rsidRPr="00FF3779" w:rsidRDefault="00B425BC" w:rsidP="00B425B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отсутствует, по карнизным свесам происходит затекание воды на карнизные плиты и стены. Карнизные плиты разрушаются. Отмостка и цоколь здания замачиваются.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420F19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20F19" w:rsidRPr="001D0421" w:rsidRDefault="00420F1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20F19" w:rsidRDefault="00420F1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20F19" w:rsidRPr="00FF3779" w:rsidRDefault="00420F19" w:rsidP="006E399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Повреждения торцов и оголение арматуры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20F19" w:rsidRPr="00FF3779" w:rsidRDefault="00420F19" w:rsidP="006E399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031F60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031F60" w:rsidRDefault="0011520A" w:rsidP="00031F6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1F60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031F60" w:rsidRDefault="0011520A" w:rsidP="0058555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31F60">
              <w:rPr>
                <w:rFonts w:ascii="Times New Roman" w:hAnsi="Times New Roman" w:cs="Times New Roman"/>
              </w:rPr>
              <w:t> Общедомовые трубы подвержены коррозии, местами отсутствует антикоррозийное и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031F60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031F60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9728E8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1D0421" w:rsidRDefault="009728E8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687504" w:rsidRDefault="009728E8" w:rsidP="0065554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687504" w:rsidRDefault="009728E8" w:rsidP="00655546">
            <w:pPr>
              <w:spacing w:after="0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Общедомовые трубы  находятся в неудовлетворительном состоянии,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687504" w:rsidRDefault="009728E8" w:rsidP="00655546">
            <w:pPr>
              <w:spacing w:after="0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728E8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1D0421" w:rsidRDefault="009728E8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687504" w:rsidRDefault="009728E8" w:rsidP="0065554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DC37F3" w:rsidRDefault="009728E8" w:rsidP="00655546">
            <w:pPr>
              <w:spacing w:after="0"/>
              <w:rPr>
                <w:rFonts w:ascii="Times New Roman" w:hAnsi="Times New Roman" w:cs="Times New Roman"/>
              </w:rPr>
            </w:pPr>
            <w:r w:rsidRPr="00DC37F3"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DC37F3" w:rsidRDefault="009728E8" w:rsidP="00655546">
            <w:pPr>
              <w:spacing w:after="0"/>
              <w:rPr>
                <w:rFonts w:ascii="Times New Roman" w:hAnsi="Times New Roman" w:cs="Times New Roman"/>
              </w:rPr>
            </w:pPr>
            <w:r w:rsidRPr="00DC37F3">
              <w:rPr>
                <w:rFonts w:ascii="Times New Roman" w:hAnsi="Times New Roman" w:cs="Times New Roman"/>
              </w:rPr>
              <w:t>Не входит в объем проектирования</w:t>
            </w:r>
          </w:p>
        </w:tc>
      </w:tr>
      <w:tr w:rsidR="009728E8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1D0421" w:rsidRDefault="009728E8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B1775E" w:rsidRDefault="009728E8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1775E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B1775E" w:rsidRDefault="009728E8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B1775E">
              <w:rPr>
                <w:rFonts w:ascii="Times New Roman" w:hAnsi="Times New Roman" w:cs="Times New Roman"/>
              </w:rPr>
              <w:t xml:space="preserve">Общедомовые сети электроснабжения (от вводного устройства до распределительных щитов) находятся в неудовлетворительном состоянии. Сети выполнены из </w:t>
            </w:r>
            <w:r w:rsidRPr="00B1775E">
              <w:rPr>
                <w:rFonts w:ascii="Times New Roman" w:hAnsi="Times New Roman" w:cs="Times New Roman"/>
              </w:rPr>
              <w:lastRenderedPageBreak/>
              <w:t>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B1775E" w:rsidRDefault="009728E8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B1775E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9728E8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1D0421" w:rsidRDefault="009728E8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9728E8" w:rsidRDefault="009728E8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728E8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9728E8" w:rsidRDefault="009728E8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728E8">
              <w:rPr>
                <w:rFonts w:ascii="Times New Roman" w:hAnsi="Times New Roman" w:cs="Times New Roman"/>
              </w:rPr>
              <w:t>Общедомовые трубы подвержены коррозии, не</w:t>
            </w:r>
            <w:r w:rsidR="00B1775E">
              <w:rPr>
                <w:rFonts w:ascii="Times New Roman" w:hAnsi="Times New Roman" w:cs="Times New Roman"/>
              </w:rPr>
              <w:t xml:space="preserve"> </w:t>
            </w:r>
            <w:r w:rsidRPr="009728E8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728E8" w:rsidRPr="009728E8" w:rsidRDefault="009728E8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728E8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693" w:rsidRDefault="00AB7693" w:rsidP="00B80A73">
      <w:pPr>
        <w:spacing w:after="0" w:line="240" w:lineRule="auto"/>
      </w:pPr>
      <w:r>
        <w:separator/>
      </w:r>
    </w:p>
  </w:endnote>
  <w:endnote w:type="continuationSeparator" w:id="1">
    <w:p w:rsidR="00AB7693" w:rsidRDefault="00AB7693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A511F3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420F19">
                      <w:rPr>
                        <w:sz w:val="28"/>
                        <w:szCs w:val="28"/>
                      </w:rPr>
                      <w:t>.129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A511F3" w:rsidP="00B80A73">
                    <w:pPr>
                      <w:jc w:val="center"/>
                    </w:pPr>
                    <w:fldSimple w:instr=" PAGE   \* MERGEFORMAT ">
                      <w:r w:rsidR="00B1775E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693" w:rsidRDefault="00AB7693" w:rsidP="00B80A73">
      <w:pPr>
        <w:spacing w:after="0" w:line="240" w:lineRule="auto"/>
      </w:pPr>
      <w:r>
        <w:separator/>
      </w:r>
    </w:p>
  </w:footnote>
  <w:footnote w:type="continuationSeparator" w:id="1">
    <w:p w:rsidR="00AB7693" w:rsidRDefault="00AB7693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</w:t>
    </w:r>
    <w:proofErr w:type="gramStart"/>
    <w:r>
      <w:rPr>
        <w:rFonts w:ascii="Times New Roman" w:hAnsi="Times New Roman" w:cs="Times New Roman"/>
        <w:sz w:val="24"/>
        <w:szCs w:val="24"/>
      </w:rPr>
      <w:t xml:space="preserve"> А</w:t>
    </w:r>
    <w:proofErr w:type="gramEnd"/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3109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31F60"/>
    <w:rsid w:val="00070D58"/>
    <w:rsid w:val="00091366"/>
    <w:rsid w:val="000A57D0"/>
    <w:rsid w:val="000C444E"/>
    <w:rsid w:val="0011520A"/>
    <w:rsid w:val="00117982"/>
    <w:rsid w:val="00125757"/>
    <w:rsid w:val="0017030E"/>
    <w:rsid w:val="00183073"/>
    <w:rsid w:val="001A1250"/>
    <w:rsid w:val="001B7DE8"/>
    <w:rsid w:val="001C432D"/>
    <w:rsid w:val="001D0421"/>
    <w:rsid w:val="00223D6B"/>
    <w:rsid w:val="00261E2F"/>
    <w:rsid w:val="00264CD8"/>
    <w:rsid w:val="0028076D"/>
    <w:rsid w:val="00291524"/>
    <w:rsid w:val="00296752"/>
    <w:rsid w:val="002B4D57"/>
    <w:rsid w:val="002D4D12"/>
    <w:rsid w:val="002F0829"/>
    <w:rsid w:val="002F1FCB"/>
    <w:rsid w:val="00345CB1"/>
    <w:rsid w:val="00365F76"/>
    <w:rsid w:val="003801BC"/>
    <w:rsid w:val="003A715A"/>
    <w:rsid w:val="003F1383"/>
    <w:rsid w:val="003F703D"/>
    <w:rsid w:val="00420F19"/>
    <w:rsid w:val="004378BF"/>
    <w:rsid w:val="004A181F"/>
    <w:rsid w:val="004A3EB0"/>
    <w:rsid w:val="004A4704"/>
    <w:rsid w:val="004B33B1"/>
    <w:rsid w:val="00530500"/>
    <w:rsid w:val="00585F61"/>
    <w:rsid w:val="005A1A44"/>
    <w:rsid w:val="005A5EBF"/>
    <w:rsid w:val="005C3A54"/>
    <w:rsid w:val="006B668C"/>
    <w:rsid w:val="00790479"/>
    <w:rsid w:val="007D3B95"/>
    <w:rsid w:val="007E1152"/>
    <w:rsid w:val="007E6C70"/>
    <w:rsid w:val="00812ED0"/>
    <w:rsid w:val="00832E95"/>
    <w:rsid w:val="0083710A"/>
    <w:rsid w:val="00890765"/>
    <w:rsid w:val="008D2B4B"/>
    <w:rsid w:val="008E6D8F"/>
    <w:rsid w:val="008F5B7B"/>
    <w:rsid w:val="00902AFF"/>
    <w:rsid w:val="009728E8"/>
    <w:rsid w:val="00A40266"/>
    <w:rsid w:val="00A511F3"/>
    <w:rsid w:val="00A96A15"/>
    <w:rsid w:val="00A973B6"/>
    <w:rsid w:val="00AB7693"/>
    <w:rsid w:val="00B11868"/>
    <w:rsid w:val="00B1775E"/>
    <w:rsid w:val="00B425BC"/>
    <w:rsid w:val="00B80A73"/>
    <w:rsid w:val="00B918AD"/>
    <w:rsid w:val="00BA4F9E"/>
    <w:rsid w:val="00C034E4"/>
    <w:rsid w:val="00C15238"/>
    <w:rsid w:val="00CA394C"/>
    <w:rsid w:val="00CC25E1"/>
    <w:rsid w:val="00CC6039"/>
    <w:rsid w:val="00CF3D66"/>
    <w:rsid w:val="00D0585B"/>
    <w:rsid w:val="00D3584D"/>
    <w:rsid w:val="00D915C2"/>
    <w:rsid w:val="00DD6A50"/>
    <w:rsid w:val="00E33D17"/>
    <w:rsid w:val="00E81FA3"/>
    <w:rsid w:val="00E8571D"/>
    <w:rsid w:val="00F776EE"/>
    <w:rsid w:val="00FA6B15"/>
    <w:rsid w:val="00FC0367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Andrey212</cp:lastModifiedBy>
  <cp:revision>55</cp:revision>
  <dcterms:created xsi:type="dcterms:W3CDTF">2015-03-15T09:47:00Z</dcterms:created>
  <dcterms:modified xsi:type="dcterms:W3CDTF">2016-03-23T13:30:00Z</dcterms:modified>
</cp:coreProperties>
</file>