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65632D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Позиц</w:t>
            </w:r>
            <w:r w:rsidR="00904F68" w:rsidRPr="0065632D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ac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65632D">
              <w:rPr>
                <w:rFonts w:ascii="GOST 2.304 type A" w:hAnsi="GOST 2.304 type A" w:cs="Arial"/>
                <w:i/>
                <w:sz w:val="22"/>
              </w:rPr>
              <w:t>Код оборуд</w:t>
            </w:r>
            <w:r w:rsidRPr="0065632D">
              <w:rPr>
                <w:rFonts w:ascii="GOST 2.304 type A" w:hAnsi="GOST 2.304 type A" w:cs="Arial"/>
                <w:i/>
                <w:sz w:val="22"/>
              </w:rPr>
              <w:t>о</w:t>
            </w:r>
            <w:r w:rsidRPr="0065632D">
              <w:rPr>
                <w:rFonts w:ascii="GOST 2.304 type A" w:hAnsi="GOST 2.304 type A" w:cs="Arial"/>
                <w:i/>
                <w:sz w:val="22"/>
              </w:rPr>
              <w:t>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Завод - изгот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о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ниц</w:t>
            </w:r>
            <w:r w:rsidRPr="0065632D">
              <w:rPr>
                <w:rFonts w:ascii="GOST 2.304 type A" w:hAnsi="GOST 2.304 type A" w:cs="Arial"/>
                <w:i/>
              </w:rPr>
              <w:t>а</w:t>
            </w:r>
            <w:r w:rsidRPr="0065632D">
              <w:rPr>
                <w:rFonts w:ascii="GOST 2.304 type A" w:hAnsi="GOST 2.304 type A" w:cs="Arial"/>
                <w:i/>
              </w:rPr>
              <w:t>изм</w:t>
            </w:r>
            <w:r w:rsidRPr="0065632D">
              <w:rPr>
                <w:rFonts w:ascii="GOST 2.304 type A" w:hAnsi="GOST 2.304 type A" w:cs="Arial"/>
                <w:i/>
              </w:rPr>
              <w:t>е</w:t>
            </w:r>
            <w:r w:rsidRPr="0065632D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65632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Масса единицы,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Примеч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а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ние</w:t>
            </w:r>
          </w:p>
        </w:tc>
      </w:tr>
      <w:tr w:rsidR="00904F68" w:rsidRPr="0065632D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040092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EB28BD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70BBC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70BBC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40092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181751" w:rsidRDefault="00040092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70BBC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70BBC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40092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9113D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Default="00040092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A58DE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EB28BD" w:rsidRDefault="00040092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40092" w:rsidRPr="00C70BBC" w:rsidRDefault="00040092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AB42F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35/35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D7C6A" w:rsidRPr="00CA58DE" w:rsidTr="00B54456">
              <w:tc>
                <w:tcPr>
                  <w:tcW w:w="3550" w:type="dxa"/>
                  <w:vMerge w:val="restart"/>
                  <w:vAlign w:val="center"/>
                </w:tcPr>
                <w:p w:rsidR="002D7C6A" w:rsidRPr="00CA58DE" w:rsidRDefault="002D7C6A" w:rsidP="00B544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D7C6A" w:rsidRPr="00CA58DE" w:rsidRDefault="002D7C6A" w:rsidP="00B544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2D7C6A" w:rsidRPr="00CA58DE" w:rsidRDefault="002D7C6A" w:rsidP="00B544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D7C6A" w:rsidRPr="00CA58DE" w:rsidTr="00B54456">
              <w:tc>
                <w:tcPr>
                  <w:tcW w:w="3550" w:type="dxa"/>
                  <w:vMerge/>
                </w:tcPr>
                <w:p w:rsidR="002D7C6A" w:rsidRPr="00CA58DE" w:rsidRDefault="002D7C6A" w:rsidP="00B544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D7C6A" w:rsidRPr="00CA58DE" w:rsidRDefault="002D7C6A" w:rsidP="00B544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48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D7C6A" w:rsidRPr="00CA58DE" w:rsidTr="00B54456">
              <w:tc>
                <w:tcPr>
                  <w:tcW w:w="3550" w:type="dxa"/>
                  <w:vMerge w:val="restart"/>
                  <w:vAlign w:val="center"/>
                </w:tcPr>
                <w:p w:rsidR="002D7C6A" w:rsidRPr="00CA58DE" w:rsidRDefault="002D7C6A" w:rsidP="00B544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D7C6A" w:rsidRPr="00CA58DE" w:rsidRDefault="002D7C6A" w:rsidP="00B544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2D7C6A" w:rsidRPr="00CA58DE" w:rsidRDefault="002D7C6A" w:rsidP="00B544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D7C6A" w:rsidRPr="00CA58DE" w:rsidTr="00B54456">
              <w:tc>
                <w:tcPr>
                  <w:tcW w:w="3550" w:type="dxa"/>
                  <w:vMerge/>
                </w:tcPr>
                <w:p w:rsidR="002D7C6A" w:rsidRPr="00CA58DE" w:rsidRDefault="002D7C6A" w:rsidP="00B544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D7C6A" w:rsidRPr="00CA58DE" w:rsidRDefault="002D7C6A" w:rsidP="00B544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58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58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0E5A" w:rsidRDefault="002D7C6A" w:rsidP="00B5445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Ду32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0E5A" w:rsidRDefault="002D7C6A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0E5A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0E5A" w:rsidRDefault="002D7C6A" w:rsidP="00B544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0E5A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AA77AD" w:rsidRDefault="002D7C6A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D7C6A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9113D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A58DE" w:rsidRDefault="002D7C6A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EB28BD" w:rsidRDefault="00835F61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6A" w:rsidRPr="00C70BBC" w:rsidRDefault="002D7C6A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835F61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Default="006F5D26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AB42F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AD51E8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  <w:r w:rsidR="006F5D26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22/22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28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F5D26" w:rsidRPr="00CA58DE" w:rsidTr="00B35E07">
              <w:tc>
                <w:tcPr>
                  <w:tcW w:w="3550" w:type="dxa"/>
                  <w:vMerge w:val="restart"/>
                  <w:vAlign w:val="center"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F5D26" w:rsidRPr="00CA58DE" w:rsidTr="00B35E07">
              <w:tc>
                <w:tcPr>
                  <w:tcW w:w="3550" w:type="dxa"/>
                  <w:vMerge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53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F5D26" w:rsidRPr="00CA58DE" w:rsidTr="00B35E07">
              <w:tc>
                <w:tcPr>
                  <w:tcW w:w="3550" w:type="dxa"/>
                  <w:vMerge w:val="restart"/>
                  <w:vAlign w:val="center"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F5D26" w:rsidRPr="00CA58DE" w:rsidTr="00B35E07">
              <w:tc>
                <w:tcPr>
                  <w:tcW w:w="3550" w:type="dxa"/>
                  <w:vMerge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F5D26" w:rsidRPr="00CA58DE" w:rsidRDefault="006F5D26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64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0E5A" w:rsidRDefault="006F5D26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Ду32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0E5A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0E5A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0E5A" w:rsidRDefault="006F5D26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0E5A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AA77AD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4431EB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∅25х4.2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21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∅90х15(главный стояк)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324171" w:rsidRDefault="006F5D26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1/1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6F5D26" w:rsidRPr="00CA58DE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525217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25х3/4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6F5D26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9113D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525217" w:rsidRDefault="006F5D26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32х1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EB28BD" w:rsidRDefault="006F5D26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70BBC" w:rsidRDefault="006F5D26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5D26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25217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90х3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713D11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70343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70343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F7A78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F7A78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F7A78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F7A78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92927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755E1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755E1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81751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66103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81751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66103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F012F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AB42F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24/24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33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7377F3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lastRenderedPageBreak/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lastRenderedPageBreak/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7377F3">
              <w:tc>
                <w:tcPr>
                  <w:tcW w:w="3550" w:type="dxa"/>
                  <w:vMerge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lastRenderedPageBreak/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75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7377F3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7377F3">
              <w:tc>
                <w:tcPr>
                  <w:tcW w:w="3550" w:type="dxa"/>
                  <w:vMerge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27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7377F3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7377F3">
              <w:tc>
                <w:tcPr>
                  <w:tcW w:w="3550" w:type="dxa"/>
                  <w:vMerge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544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544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  <w:bookmarkStart w:id="0" w:name="_GoBack"/>
            <w:bookmarkEnd w:id="0"/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фланцевый  Ду80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35F61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35F61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AB42F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27/27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36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7377F3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7377F3">
              <w:tc>
                <w:tcPr>
                  <w:tcW w:w="3550" w:type="dxa"/>
                  <w:vMerge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83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83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7377F3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7377F3">
              <w:tc>
                <w:tcPr>
                  <w:tcW w:w="3550" w:type="dxa"/>
                  <w:vMerge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7377F3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7377F3">
              <w:tc>
                <w:tcPr>
                  <w:tcW w:w="3550" w:type="dxa"/>
                  <w:vMerge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22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2342A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89)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1,14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2342A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89)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0,24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2342A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57)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3,8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2342A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57)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0,5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2342A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57)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0,5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2342A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2342A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7377F3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7377F3">
              <w:tc>
                <w:tcPr>
                  <w:tcW w:w="3550" w:type="dxa"/>
                  <w:vMerge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7377F3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7377F3">
              <w:tc>
                <w:tcPr>
                  <w:tcW w:w="3550" w:type="dxa"/>
                  <w:vMerge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7377F3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7377F3">
              <w:tc>
                <w:tcPr>
                  <w:tcW w:w="3550" w:type="dxa"/>
                  <w:vMerge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7377F3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7377F3">
              <w:tc>
                <w:tcPr>
                  <w:tcW w:w="3550" w:type="dxa"/>
                  <w:vMerge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7377F3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уплотнений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70B50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70B50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4431EB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∅25х4.2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21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∅90х15(главный стояк)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324171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1/1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25217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25х3/4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25217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32х1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25217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90х3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713D11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70343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70343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F7A78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F7A78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F7A78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F7A78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92927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755E1" w:rsidRDefault="008D66FB" w:rsidP="007377F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755E1" w:rsidRDefault="008D66FB" w:rsidP="007377F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110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66103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81751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66103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81751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66103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81751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66103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81751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66103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81751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66103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81751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66103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734A2C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10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</w:t>
            </w:r>
            <w:r>
              <w:rPr>
                <w:rFonts w:ascii="GOST 2.304 type A" w:hAnsi="GOST 2.304 type A"/>
                <w:i/>
                <w:szCs w:val="24"/>
              </w:rPr>
              <w:t>к</w:t>
            </w:r>
            <w:r>
              <w:rPr>
                <w:rFonts w:ascii="GOST 2.304 type A" w:hAnsi="GOST 2.304 type A"/>
                <w:i/>
                <w:szCs w:val="24"/>
              </w:rPr>
              <w:t>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F554D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2/3,2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14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</w:t>
            </w:r>
            <w:r>
              <w:rPr>
                <w:rFonts w:ascii="GOST 2.304 type A" w:hAnsi="GOST 2.304 type A"/>
                <w:i/>
                <w:szCs w:val="24"/>
              </w:rPr>
              <w:t>к</w:t>
            </w:r>
            <w:r>
              <w:rPr>
                <w:rFonts w:ascii="GOST 2.304 type A" w:hAnsi="GOST 2.304 type A"/>
                <w:i/>
                <w:szCs w:val="24"/>
              </w:rPr>
              <w:t>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1/ 2,24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15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</w:t>
            </w:r>
            <w:r>
              <w:rPr>
                <w:rFonts w:ascii="GOST 2.304 type A" w:hAnsi="GOST 2.304 type A"/>
                <w:i/>
                <w:szCs w:val="24"/>
              </w:rPr>
              <w:t>к</w:t>
            </w:r>
            <w:r>
              <w:rPr>
                <w:rFonts w:ascii="GOST 2.304 type A" w:hAnsi="GOST 2.304 type A"/>
                <w:i/>
                <w:szCs w:val="24"/>
              </w:rPr>
              <w:t>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4/9,6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16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</w:t>
            </w:r>
            <w:r>
              <w:rPr>
                <w:rFonts w:ascii="GOST 2.304 type A" w:hAnsi="GOST 2.304 type A"/>
                <w:i/>
                <w:szCs w:val="24"/>
              </w:rPr>
              <w:t>к</w:t>
            </w:r>
            <w:r>
              <w:rPr>
                <w:rFonts w:ascii="GOST 2.304 type A" w:hAnsi="GOST 2.304 type A"/>
                <w:i/>
                <w:szCs w:val="24"/>
              </w:rPr>
              <w:t>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3/7,68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734A2C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15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</w:t>
            </w:r>
            <w:r>
              <w:rPr>
                <w:rFonts w:ascii="GOST 2.304 type A" w:hAnsi="GOST 2.304 type A"/>
                <w:i/>
                <w:szCs w:val="24"/>
              </w:rPr>
              <w:t>к</w:t>
            </w:r>
            <w:r>
              <w:rPr>
                <w:rFonts w:ascii="GOST 2.304 type A" w:hAnsi="GOST 2.304 type A"/>
                <w:i/>
                <w:szCs w:val="24"/>
              </w:rPr>
              <w:t>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12/28,8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44,0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2342A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B35E07">
              <w:tc>
                <w:tcPr>
                  <w:tcW w:w="3550" w:type="dxa"/>
                  <w:vMerge w:val="restart"/>
                  <w:vAlign w:val="center"/>
                </w:tcPr>
                <w:p w:rsidR="008D66FB" w:rsidRPr="00F25A28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B35E07">
              <w:tc>
                <w:tcPr>
                  <w:tcW w:w="3550" w:type="dxa"/>
                  <w:vMerge/>
                </w:tcPr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F5AF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Пенополиэтилен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70B50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70B50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653CF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27E94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C6D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C6D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C6D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</w:t>
            </w:r>
            <w:r w:rsidRPr="008C6D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C6D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  <w:r>
              <w:rPr>
                <w:rFonts w:ascii="GOST 2.304 type A" w:hAnsi="GOST 2.304 type A"/>
                <w:i/>
                <w:szCs w:val="24"/>
              </w:rPr>
              <w:t>*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4760F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B35E07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B35E07">
              <w:tc>
                <w:tcPr>
                  <w:tcW w:w="3550" w:type="dxa"/>
                  <w:vMerge/>
                </w:tcPr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13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653CF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1653CF" w:rsidRDefault="008D66FB" w:rsidP="00B35E07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734A2C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CA58DE">
              <w:rPr>
                <w:rFonts w:ascii="Microsoft YaHei" w:eastAsia="Microsoft YaHei" w:hAnsi="Microsoft YaHei" w:cs="Microsoft YaHei" w:hint="eastAsia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CA58DE">
              <w:rPr>
                <w:rFonts w:ascii="Microsoft YaHei" w:eastAsia="Microsoft YaHei" w:hAnsi="Microsoft YaHei" w:cs="Microsoft YaHei" w:hint="eastAsia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268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Microsoft YaHei" w:eastAsia="Microsoft YaHei" w:hAnsi="Microsoft YaHei" w:cs="Microsoft YaHei" w:hint="eastAsia"/>
                <w:i/>
                <w:szCs w:val="24"/>
              </w:rPr>
              <w:t>90х15(главный стояк)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324171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Запас 10%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25217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</w:t>
            </w:r>
            <w:r w:rsidRPr="00DD2C42">
              <w:rPr>
                <w:rFonts w:ascii="GOST 2.304 type A" w:hAnsi="GOST 2.304 type A"/>
                <w:i/>
                <w:szCs w:val="24"/>
              </w:rPr>
              <w:t>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0460B3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395E2F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75551C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7377F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457437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E69A6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5F50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4A3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4A3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8755E1" w:rsidRDefault="008D66FB" w:rsidP="00B35E0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70BB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80F3A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80F3A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80F3A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2342AE" w:rsidRDefault="008D66FB" w:rsidP="008D66F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80F3A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80F3A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8D66FB" w:rsidRPr="00CA58DE" w:rsidTr="00B35E07">
              <w:tc>
                <w:tcPr>
                  <w:tcW w:w="3550" w:type="dxa"/>
                  <w:vMerge w:val="restart"/>
                  <w:vAlign w:val="center"/>
                </w:tcPr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и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рованные)</w:t>
                  </w:r>
                </w:p>
              </w:tc>
              <w:tc>
                <w:tcPr>
                  <w:tcW w:w="3572" w:type="dxa"/>
                </w:tcPr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8D66FB" w:rsidRPr="00CA58DE" w:rsidTr="00B35E07">
              <w:tc>
                <w:tcPr>
                  <w:tcW w:w="3550" w:type="dxa"/>
                  <w:vMerge/>
                </w:tcPr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8D66FB" w:rsidRPr="00CA58DE" w:rsidRDefault="008D66FB" w:rsidP="00B35E0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EB28BD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80F3A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80F3A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80F3A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80F3A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D66FB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9113D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Пенополиэтилен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B5F2C" w:rsidRDefault="008D66FB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CA58DE" w:rsidRDefault="008D66FB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70B50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F70B50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80F3A" w:rsidRDefault="008D66FB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66FB" w:rsidRPr="00B80F3A" w:rsidRDefault="008D66FB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35F61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C9113D" w:rsidRDefault="00835F61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Default="00835F61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CA58DE" w:rsidRDefault="00835F61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CB5F2C" w:rsidRDefault="00835F61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CA58DE" w:rsidRDefault="00835F61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Default="00835F61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Default="00835F61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B80F3A" w:rsidRDefault="00835F61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B80F3A" w:rsidRDefault="00835F61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35F61" w:rsidRPr="0065632D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C9113D" w:rsidRDefault="00835F61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Default="00835F61" w:rsidP="00B35E0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CA58DE" w:rsidRDefault="00835F61" w:rsidP="00B35E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CB5F2C" w:rsidRDefault="00835F61" w:rsidP="00B35E0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CA58DE" w:rsidRDefault="00835F61" w:rsidP="00B35E0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Default="00835F61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Default="00835F61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B80F3A" w:rsidRDefault="00835F61" w:rsidP="00B35E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5F61" w:rsidRPr="00B80F3A" w:rsidRDefault="00835F61" w:rsidP="00B35E0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B05747" w:rsidRPr="0065632D" w:rsidRDefault="00B05747" w:rsidP="00D67035">
      <w:pPr>
        <w:spacing w:line="240" w:lineRule="auto"/>
        <w:rPr>
          <w:rFonts w:ascii="GOST 2.304 type A" w:hAnsi="GOST 2.304 type A"/>
          <w:i/>
          <w:color w:val="000000" w:themeColor="text1"/>
          <w:sz w:val="28"/>
          <w:szCs w:val="28"/>
        </w:rPr>
      </w:pPr>
    </w:p>
    <w:p w:rsidR="00072E6B" w:rsidRPr="0065632D" w:rsidRDefault="000E5B5B" w:rsidP="00D67035">
      <w:pPr>
        <w:spacing w:line="240" w:lineRule="auto"/>
        <w:rPr>
          <w:rFonts w:ascii="GOST 2.304 type A" w:hAnsi="GOST 2.304 type A"/>
          <w:i/>
          <w:color w:val="000000" w:themeColor="text1"/>
          <w:sz w:val="28"/>
          <w:szCs w:val="28"/>
        </w:rPr>
      </w:pPr>
      <w:r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   </w:t>
      </w:r>
      <w:r w:rsidR="005973C9" w:rsidRPr="0065632D"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Проведение гидравлических испытаний  </w:t>
      </w:r>
    </w:p>
    <w:p w:rsidR="005973C9" w:rsidRPr="0065632D" w:rsidRDefault="005973C9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</w:p>
    <w:sectPr w:rsidR="005973C9" w:rsidRPr="0065632D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908" w:rsidRDefault="00114908">
      <w:r>
        <w:separator/>
      </w:r>
    </w:p>
  </w:endnote>
  <w:endnote w:type="continuationSeparator" w:id="1">
    <w:p w:rsidR="00114908" w:rsidRDefault="00114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B35E07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B35E07" w:rsidRDefault="00B35E07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B35E07" w:rsidRDefault="00B35E07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B35E07" w:rsidRDefault="00B35E07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B35E07" w:rsidRDefault="00B35E07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B35E07" w:rsidRDefault="00B35E07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B35E07" w:rsidRDefault="00B35E07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B35E07" w:rsidRDefault="00835F61" w:rsidP="00B05747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="00B35E07"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08</w:t>
          </w:r>
          <w:r w:rsidR="00B35E07"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B35E07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right w:val="single" w:sz="12" w:space="0" w:color="auto"/>
          </w:tcBorders>
        </w:tcPr>
        <w:p w:rsidR="00B35E07" w:rsidRDefault="00B35E07">
          <w:pPr>
            <w:pStyle w:val="Stamp"/>
          </w:pPr>
        </w:p>
      </w:tc>
      <w:tc>
        <w:tcPr>
          <w:tcW w:w="570" w:type="dxa"/>
          <w:tcBorders>
            <w:left w:val="nil"/>
          </w:tcBorders>
        </w:tcPr>
        <w:p w:rsidR="00B35E07" w:rsidRDefault="00B35E07">
          <w:pPr>
            <w:pStyle w:val="Stamp"/>
          </w:pPr>
        </w:p>
      </w:tc>
      <w:tc>
        <w:tcPr>
          <w:tcW w:w="570" w:type="dxa"/>
        </w:tcPr>
        <w:p w:rsidR="00B35E07" w:rsidRDefault="00B35E07">
          <w:pPr>
            <w:pStyle w:val="Stamp"/>
          </w:pPr>
        </w:p>
      </w:tc>
      <w:tc>
        <w:tcPr>
          <w:tcW w:w="627" w:type="dxa"/>
        </w:tcPr>
        <w:p w:rsidR="00B35E07" w:rsidRDefault="00B35E07">
          <w:pPr>
            <w:pStyle w:val="Stamp"/>
          </w:pPr>
        </w:p>
      </w:tc>
      <w:tc>
        <w:tcPr>
          <w:tcW w:w="855" w:type="dxa"/>
        </w:tcPr>
        <w:p w:rsidR="00B35E07" w:rsidRDefault="00B35E07">
          <w:pPr>
            <w:pStyle w:val="Stamp"/>
          </w:pPr>
        </w:p>
      </w:tc>
      <w:tc>
        <w:tcPr>
          <w:tcW w:w="570" w:type="dxa"/>
          <w:tcBorders>
            <w:right w:val="single" w:sz="12" w:space="0" w:color="auto"/>
          </w:tcBorders>
        </w:tcPr>
        <w:p w:rsidR="00B35E07" w:rsidRDefault="00B35E07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B35E07" w:rsidRPr="00321E77" w:rsidRDefault="00B35E07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B35E07" w:rsidRPr="00321E77" w:rsidRDefault="002A7D8B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begin"/>
          </w:r>
          <w:r w:rsidR="00B35E07" w:rsidRPr="00321E77">
            <w:rPr>
              <w:rStyle w:val="a5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separate"/>
          </w:r>
          <w:r w:rsidR="00480A69">
            <w:rPr>
              <w:rStyle w:val="a5"/>
              <w:rFonts w:ascii="GOST 2.304 type A" w:hAnsi="GOST 2.304 type A"/>
              <w:i/>
              <w:noProof/>
              <w:szCs w:val="24"/>
            </w:rPr>
            <w:t>3</w: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B35E07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</w:t>
          </w:r>
          <w:r w:rsidRPr="00321E77">
            <w:rPr>
              <w:rFonts w:ascii="GOST 2.304 type A" w:hAnsi="GOST 2.304 type A"/>
              <w:i/>
            </w:rPr>
            <w:t>д</w:t>
          </w:r>
          <w:r w:rsidRPr="00321E77">
            <w:rPr>
              <w:rFonts w:ascii="GOST 2.304 type A" w:hAnsi="GOST 2.304 type A"/>
              <w:i/>
            </w:rPr>
            <w:t>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B35E07" w:rsidRDefault="00B35E07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B35E07" w:rsidRDefault="00B35E07">
          <w:pPr>
            <w:pStyle w:val="Stamp"/>
            <w:rPr>
              <w:sz w:val="18"/>
            </w:rPr>
          </w:pPr>
        </w:p>
      </w:tc>
    </w:tr>
  </w:tbl>
  <w:p w:rsidR="00B35E07" w:rsidRDefault="00B35E07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B35E07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-14"/>
          </w:pPr>
        </w:p>
      </w:tc>
    </w:tr>
    <w:tr w:rsidR="00B35E07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B35E07" w:rsidRDefault="00B35E07">
          <w:pPr>
            <w:pStyle w:val="Stamp-14"/>
          </w:pPr>
        </w:p>
      </w:tc>
    </w:tr>
    <w:tr w:rsidR="00B35E07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B35E07" w:rsidRPr="00321E77" w:rsidRDefault="00835F61" w:rsidP="00B05747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="00B35E07"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08</w:t>
          </w:r>
          <w:r w:rsidR="00B35E07"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B35E07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B35E07" w:rsidRPr="00321E77" w:rsidRDefault="00B35E07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B35E07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B35E07" w:rsidRPr="00C574BA" w:rsidRDefault="00B35E07" w:rsidP="00826BE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B35E07" w:rsidRPr="00C574BA" w:rsidRDefault="00B35E07" w:rsidP="00835F61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>
            <w:rPr>
              <w:rFonts w:ascii="GOST 2.304 type A" w:hAnsi="GOST 2.304 type A" w:cs="GOST 2.304 type A"/>
              <w:i/>
              <w:sz w:val="20"/>
            </w:rPr>
            <w:t xml:space="preserve"> г. </w:t>
          </w:r>
          <w:r w:rsidR="00835F61">
            <w:rPr>
              <w:rFonts w:ascii="GOST 2.304 type A" w:hAnsi="GOST 2.304 type A" w:cs="GOST 2.304 type A"/>
              <w:i/>
              <w:sz w:val="20"/>
            </w:rPr>
            <w:t xml:space="preserve">Курск, </w:t>
          </w:r>
          <w:r>
            <w:rPr>
              <w:rFonts w:ascii="GOST 2.304 type A" w:hAnsi="GOST 2.304 type A" w:cs="GOST 2.304 type A"/>
              <w:i/>
              <w:sz w:val="20"/>
            </w:rPr>
            <w:t>ул.</w:t>
          </w:r>
          <w:r w:rsidR="00835F61">
            <w:rPr>
              <w:rFonts w:ascii="GOST 2.304 type A" w:hAnsi="GOST 2.304 type A" w:cs="GOST 2.304 type A"/>
              <w:i/>
              <w:sz w:val="20"/>
            </w:rPr>
            <w:t>Павлова, д.1</w:t>
          </w:r>
        </w:p>
      </w:tc>
    </w:tr>
    <w:tr w:rsidR="00B35E07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B35E07" w:rsidRPr="00321E77" w:rsidRDefault="00B35E07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B35E07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6C27B1" w:rsidRDefault="00B35E0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6C27B1" w:rsidRDefault="00B35E0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6C27B1" w:rsidRDefault="00B35E0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6C27B1" w:rsidRDefault="00B35E0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6C27B1" w:rsidRDefault="00B35E0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6C27B1" w:rsidRDefault="00B35E0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B35E07" w:rsidRPr="00321E77" w:rsidRDefault="00B35E07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B35E07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B35E07" w:rsidRPr="00BE53D4" w:rsidRDefault="00B35E07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B35E07" w:rsidRPr="00BE53D4" w:rsidRDefault="00B35E07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</w:tcPr>
        <w:p w:rsidR="00B35E07" w:rsidRPr="00321E77" w:rsidRDefault="00B35E07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right w:val="nil"/>
          </w:tcBorders>
        </w:tcPr>
        <w:p w:rsidR="00B35E07" w:rsidRPr="006C27B1" w:rsidRDefault="00835F61" w:rsidP="00B80E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02</w:t>
          </w:r>
          <w:r w:rsidR="00B35E07">
            <w:rPr>
              <w:rFonts w:ascii="GOST 2.304 type A" w:hAnsi="GOST 2.304 type A"/>
              <w:i/>
              <w:sz w:val="18"/>
              <w:szCs w:val="18"/>
            </w:rPr>
            <w:t>.16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35E07" w:rsidRPr="00C27C2D" w:rsidRDefault="00B35E07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B35E07" w:rsidRPr="006C27B1" w:rsidRDefault="00B35E0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B35E07" w:rsidRPr="006C27B1" w:rsidRDefault="00B35E0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B35E07" w:rsidRPr="006C27B1" w:rsidRDefault="00B35E07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B35E07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B35E07" w:rsidRPr="00BE53D4" w:rsidRDefault="00B35E07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B35E07" w:rsidRPr="00BE53D4" w:rsidRDefault="00B35E07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2A7D8B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left:0;text-align:left;margin-left:-.5pt;margin-top:-4.5pt;width:48.5pt;height:19.65pt;z-index:251660288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3" DrawAspect="Content" ObjectID="_1517838993" r:id="rId2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B35E07" w:rsidRPr="006C27B1" w:rsidRDefault="00835F61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02</w:t>
          </w:r>
          <w:r w:rsidR="00B35E07">
            <w:rPr>
              <w:rFonts w:ascii="GOST 2.304 type A" w:hAnsi="GOST 2.304 type A"/>
              <w:i/>
              <w:sz w:val="18"/>
              <w:szCs w:val="18"/>
            </w:rPr>
            <w:t>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35E07" w:rsidRPr="00321E77" w:rsidRDefault="00B35E07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left w:val="nil"/>
            <w:bottom w:val="single" w:sz="12" w:space="0" w:color="auto"/>
            <w:right w:val="nil"/>
          </w:tcBorders>
          <w:vAlign w:val="center"/>
        </w:tcPr>
        <w:p w:rsidR="00B35E07" w:rsidRPr="0048067F" w:rsidRDefault="00835F61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11</w:t>
          </w:r>
        </w:p>
      </w:tc>
    </w:tr>
    <w:tr w:rsidR="00B35E07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B35E07" w:rsidRPr="00BE53D4" w:rsidRDefault="00B35E07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B35E07" w:rsidRPr="00BE53D4" w:rsidRDefault="00B35E07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B35E07" w:rsidRPr="006C27B1" w:rsidRDefault="00B35E07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B35E07" w:rsidRPr="00321E77" w:rsidRDefault="00B35E07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left w:val="nil"/>
            <w:bottom w:val="single" w:sz="12" w:space="0" w:color="auto"/>
            <w:right w:val="nil"/>
          </w:tcBorders>
        </w:tcPr>
        <w:p w:rsidR="00B35E07" w:rsidRPr="00321E77" w:rsidRDefault="00B35E07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B35E07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B35E07" w:rsidRPr="00BE53D4" w:rsidRDefault="00B35E07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B35E07" w:rsidRPr="00BE53D4" w:rsidRDefault="00B35E07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Дюмина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2A7D8B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2" type="#_x0000_t75" style="position:absolute;left:0;text-align:left;margin-left:5.35pt;margin-top:-4.55pt;width:25.75pt;height:19.8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52" DrawAspect="Content" ObjectID="_1517838994" r:id="rId4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B35E07" w:rsidRPr="006C27B1" w:rsidRDefault="00835F61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02</w:t>
          </w:r>
          <w:r w:rsidR="00B35E07">
            <w:rPr>
              <w:rFonts w:ascii="GOST 2.304 type A" w:hAnsi="GOST 2.304 type A"/>
              <w:i/>
              <w:sz w:val="18"/>
              <w:szCs w:val="18"/>
            </w:rPr>
            <w:t>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35E07" w:rsidRPr="00321E77" w:rsidRDefault="00B35E07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B35E07" w:rsidRPr="00870E0E" w:rsidRDefault="00B35E07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</w:p>
      </w:tc>
    </w:tr>
    <w:tr w:rsidR="00B35E07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B35E07" w:rsidRPr="00BE53D4" w:rsidRDefault="00B35E07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B35E07" w:rsidRPr="00BE53D4" w:rsidRDefault="002A7D8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4" type="#_x0000_t75" style="position:absolute;left:0;text-align:left;margin-left:57.8pt;margin-top:9.75pt;width:48.5pt;height:19.65pt;z-index:251661312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4" DrawAspect="Content" ObjectID="_1517838995" r:id="rId5"/>
            </w:pic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B35E07" w:rsidRPr="00321E77" w:rsidRDefault="00B35E07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B35E07" w:rsidRPr="006C27B1" w:rsidRDefault="00B35E07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B35E07" w:rsidRPr="00321E77" w:rsidRDefault="00B35E07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B35E07" w:rsidRDefault="00B35E07">
          <w:pPr>
            <w:pStyle w:val="Stamp"/>
          </w:pPr>
        </w:p>
      </w:tc>
    </w:tr>
    <w:tr w:rsidR="00B35E07" w:rsidTr="00AB4A11">
      <w:trPr>
        <w:cantSplit/>
        <w:trHeight w:hRule="exact" w:val="303"/>
      </w:trPr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B35E07" w:rsidRPr="00BE53D4" w:rsidRDefault="00B35E07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</w:t>
          </w:r>
          <w:r>
            <w:rPr>
              <w:rFonts w:ascii="GOST 2.304 type A" w:hAnsi="GOST 2.304 type A"/>
              <w:i/>
              <w:sz w:val="20"/>
            </w:rPr>
            <w:t>н</w:t>
          </w:r>
          <w:r>
            <w:rPr>
              <w:rFonts w:ascii="GOST 2.304 type A" w:hAnsi="GOST 2.304 type A"/>
              <w:i/>
              <w:sz w:val="20"/>
            </w:rPr>
            <w:t>троль</w:t>
          </w:r>
        </w:p>
      </w:tc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B35E07" w:rsidRPr="00BE53D4" w:rsidRDefault="00B35E07" w:rsidP="00D91E2B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B35E07" w:rsidRPr="00321E77" w:rsidRDefault="00B35E07" w:rsidP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nil"/>
            <w:right w:val="nil"/>
          </w:tcBorders>
        </w:tcPr>
        <w:p w:rsidR="00B35E07" w:rsidRPr="006C27B1" w:rsidRDefault="00835F61" w:rsidP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02</w:t>
          </w:r>
          <w:r w:rsidR="00B35E07">
            <w:rPr>
              <w:rFonts w:ascii="GOST 2.304 type A" w:hAnsi="GOST 2.304 type A"/>
              <w:i/>
              <w:sz w:val="18"/>
              <w:szCs w:val="18"/>
            </w:rPr>
            <w:t>.16</w:t>
          </w: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B35E07" w:rsidRPr="00321E77" w:rsidRDefault="00B35E07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B35E07" w:rsidRDefault="00B35E07">
          <w:pPr>
            <w:pStyle w:val="Stamp"/>
          </w:pPr>
        </w:p>
      </w:tc>
    </w:tr>
  </w:tbl>
  <w:p w:rsidR="00B35E07" w:rsidRDefault="00B35E07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908" w:rsidRDefault="00114908">
      <w:r>
        <w:separator/>
      </w:r>
    </w:p>
  </w:footnote>
  <w:footnote w:type="continuationSeparator" w:id="1">
    <w:p w:rsidR="00114908" w:rsidRDefault="00114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E07" w:rsidRDefault="002A7D8B">
    <w:pPr>
      <w:ind w:left="2835"/>
    </w:pPr>
    <w:r>
      <w:rPr>
        <w:noProof/>
      </w:rPr>
      <w:pict>
        <v:rect id="Rectangle 4" o:spid="_x0000_s2049" style="position:absolute;left:0;text-align:left;margin-left:13.25pt;margin-top:8.65pt;width:1120.8pt;height:792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B35E07" w:rsidTr="00161F66">
      <w:trPr>
        <w:trHeight w:val="413"/>
      </w:trPr>
      <w:tc>
        <w:tcPr>
          <w:tcW w:w="1559" w:type="dxa"/>
          <w:vAlign w:val="center"/>
        </w:tcPr>
        <w:p w:rsidR="00B35E07" w:rsidRPr="00161F66" w:rsidRDefault="00B35E07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B35E07" w:rsidRPr="00161F66" w:rsidRDefault="00B35E0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B35E07" w:rsidRPr="00161F66" w:rsidRDefault="00B35E0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B35E07" w:rsidRPr="00161F66" w:rsidRDefault="00B35E0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B35E07" w:rsidRPr="00161F66" w:rsidRDefault="00B35E0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B35E07" w:rsidRPr="00161F66" w:rsidRDefault="00B35E0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B35E07" w:rsidRPr="00161F66" w:rsidRDefault="00B35E0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B35E07" w:rsidRPr="00161F66" w:rsidRDefault="00B35E0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B35E07" w:rsidRPr="00161F66" w:rsidRDefault="00B35E07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B35E07" w:rsidRDefault="00B35E07">
    <w:pPr>
      <w:spacing w:line="40" w:lineRule="atLeast"/>
      <w:ind w:left="425" w:right="709"/>
      <w:rPr>
        <w:rStyle w:val="ab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E07" w:rsidRDefault="002A7D8B">
    <w:pPr>
      <w:rPr>
        <w:lang w:val="en-US"/>
      </w:rPr>
    </w:pPr>
    <w:r>
      <w:rPr>
        <w:noProof/>
      </w:rPr>
      <w:pict>
        <v:rect id="Rectangle 2" o:spid="_x0000_s2050" style="position:absolute;left:0;text-align:left;margin-left:13.2pt;margin-top:2.95pt;width:1120.8pt;height:798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96C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2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500D"/>
    <w:rsid w:val="000050B5"/>
    <w:rsid w:val="00006BF5"/>
    <w:rsid w:val="00006D88"/>
    <w:rsid w:val="000125D7"/>
    <w:rsid w:val="00012780"/>
    <w:rsid w:val="0001327D"/>
    <w:rsid w:val="00013735"/>
    <w:rsid w:val="00013E79"/>
    <w:rsid w:val="0001405C"/>
    <w:rsid w:val="00015703"/>
    <w:rsid w:val="000211B6"/>
    <w:rsid w:val="000229E9"/>
    <w:rsid w:val="00026D4F"/>
    <w:rsid w:val="000275B5"/>
    <w:rsid w:val="00027A48"/>
    <w:rsid w:val="0003146E"/>
    <w:rsid w:val="0003188E"/>
    <w:rsid w:val="000319AF"/>
    <w:rsid w:val="000339EB"/>
    <w:rsid w:val="00040092"/>
    <w:rsid w:val="000427E6"/>
    <w:rsid w:val="000435EB"/>
    <w:rsid w:val="000460B3"/>
    <w:rsid w:val="000464AA"/>
    <w:rsid w:val="00047B2B"/>
    <w:rsid w:val="00051F37"/>
    <w:rsid w:val="00052601"/>
    <w:rsid w:val="00054A77"/>
    <w:rsid w:val="000558C7"/>
    <w:rsid w:val="00055951"/>
    <w:rsid w:val="00060437"/>
    <w:rsid w:val="0006065A"/>
    <w:rsid w:val="00060661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1D2A"/>
    <w:rsid w:val="000923F2"/>
    <w:rsid w:val="00092991"/>
    <w:rsid w:val="00093CC8"/>
    <w:rsid w:val="00093D4E"/>
    <w:rsid w:val="00094DD6"/>
    <w:rsid w:val="000950B6"/>
    <w:rsid w:val="0009559E"/>
    <w:rsid w:val="0009766E"/>
    <w:rsid w:val="000A0675"/>
    <w:rsid w:val="000A1387"/>
    <w:rsid w:val="000A30C0"/>
    <w:rsid w:val="000A373F"/>
    <w:rsid w:val="000A7617"/>
    <w:rsid w:val="000A7769"/>
    <w:rsid w:val="000B1D42"/>
    <w:rsid w:val="000B2E46"/>
    <w:rsid w:val="000B4391"/>
    <w:rsid w:val="000B4439"/>
    <w:rsid w:val="000B4AB2"/>
    <w:rsid w:val="000B667E"/>
    <w:rsid w:val="000C1628"/>
    <w:rsid w:val="000C3962"/>
    <w:rsid w:val="000C4D01"/>
    <w:rsid w:val="000C4E46"/>
    <w:rsid w:val="000C5037"/>
    <w:rsid w:val="000C653C"/>
    <w:rsid w:val="000C6CB4"/>
    <w:rsid w:val="000D3377"/>
    <w:rsid w:val="000D37B6"/>
    <w:rsid w:val="000D6673"/>
    <w:rsid w:val="000E1EBA"/>
    <w:rsid w:val="000E2619"/>
    <w:rsid w:val="000E261D"/>
    <w:rsid w:val="000E5A56"/>
    <w:rsid w:val="000E5B5B"/>
    <w:rsid w:val="000F014A"/>
    <w:rsid w:val="000F3278"/>
    <w:rsid w:val="000F4751"/>
    <w:rsid w:val="000F6EB7"/>
    <w:rsid w:val="001044E2"/>
    <w:rsid w:val="001045B0"/>
    <w:rsid w:val="001111D8"/>
    <w:rsid w:val="001115D7"/>
    <w:rsid w:val="001139C7"/>
    <w:rsid w:val="00114350"/>
    <w:rsid w:val="001146C0"/>
    <w:rsid w:val="00114908"/>
    <w:rsid w:val="001156D5"/>
    <w:rsid w:val="00117ABC"/>
    <w:rsid w:val="00117E3E"/>
    <w:rsid w:val="00120D03"/>
    <w:rsid w:val="0012123B"/>
    <w:rsid w:val="0012124F"/>
    <w:rsid w:val="001224BE"/>
    <w:rsid w:val="00123F47"/>
    <w:rsid w:val="00125D96"/>
    <w:rsid w:val="001261DB"/>
    <w:rsid w:val="00127405"/>
    <w:rsid w:val="001307F8"/>
    <w:rsid w:val="00132489"/>
    <w:rsid w:val="0013748B"/>
    <w:rsid w:val="00137C1E"/>
    <w:rsid w:val="00140133"/>
    <w:rsid w:val="0014223A"/>
    <w:rsid w:val="00142558"/>
    <w:rsid w:val="00142D88"/>
    <w:rsid w:val="00142D9E"/>
    <w:rsid w:val="0014357B"/>
    <w:rsid w:val="0014384E"/>
    <w:rsid w:val="00145864"/>
    <w:rsid w:val="0014590F"/>
    <w:rsid w:val="00146B6D"/>
    <w:rsid w:val="0015049E"/>
    <w:rsid w:val="001522A0"/>
    <w:rsid w:val="0015382C"/>
    <w:rsid w:val="0015606E"/>
    <w:rsid w:val="001568D5"/>
    <w:rsid w:val="00157BC4"/>
    <w:rsid w:val="00161F66"/>
    <w:rsid w:val="0016200D"/>
    <w:rsid w:val="00162DB9"/>
    <w:rsid w:val="001630C6"/>
    <w:rsid w:val="00166105"/>
    <w:rsid w:val="00167117"/>
    <w:rsid w:val="001672DA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B16"/>
    <w:rsid w:val="001A0FC1"/>
    <w:rsid w:val="001A1748"/>
    <w:rsid w:val="001A32DF"/>
    <w:rsid w:val="001B23E0"/>
    <w:rsid w:val="001B4B38"/>
    <w:rsid w:val="001B554E"/>
    <w:rsid w:val="001B769F"/>
    <w:rsid w:val="001C1F96"/>
    <w:rsid w:val="001C203D"/>
    <w:rsid w:val="001C3201"/>
    <w:rsid w:val="001C3C18"/>
    <w:rsid w:val="001C4312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E7FE2"/>
    <w:rsid w:val="001F013D"/>
    <w:rsid w:val="001F06F5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57CA"/>
    <w:rsid w:val="00226472"/>
    <w:rsid w:val="00226D67"/>
    <w:rsid w:val="00230B11"/>
    <w:rsid w:val="00234ABB"/>
    <w:rsid w:val="00235A37"/>
    <w:rsid w:val="00236ABA"/>
    <w:rsid w:val="00241235"/>
    <w:rsid w:val="002416C0"/>
    <w:rsid w:val="002475FE"/>
    <w:rsid w:val="0025269B"/>
    <w:rsid w:val="00255DA0"/>
    <w:rsid w:val="00262FA3"/>
    <w:rsid w:val="00263D90"/>
    <w:rsid w:val="00272E45"/>
    <w:rsid w:val="00274FD4"/>
    <w:rsid w:val="00281138"/>
    <w:rsid w:val="0028253C"/>
    <w:rsid w:val="00282792"/>
    <w:rsid w:val="00284A92"/>
    <w:rsid w:val="002855E0"/>
    <w:rsid w:val="00290B04"/>
    <w:rsid w:val="002913D9"/>
    <w:rsid w:val="002917E3"/>
    <w:rsid w:val="00297618"/>
    <w:rsid w:val="00297C97"/>
    <w:rsid w:val="002A1982"/>
    <w:rsid w:val="002A7D8B"/>
    <w:rsid w:val="002B131C"/>
    <w:rsid w:val="002B1910"/>
    <w:rsid w:val="002B3A0F"/>
    <w:rsid w:val="002C3717"/>
    <w:rsid w:val="002C4827"/>
    <w:rsid w:val="002D142E"/>
    <w:rsid w:val="002D1ACA"/>
    <w:rsid w:val="002D5C3D"/>
    <w:rsid w:val="002D68ED"/>
    <w:rsid w:val="002D7C6A"/>
    <w:rsid w:val="002E010E"/>
    <w:rsid w:val="002E0811"/>
    <w:rsid w:val="002E3672"/>
    <w:rsid w:val="002E7528"/>
    <w:rsid w:val="002E775F"/>
    <w:rsid w:val="002E7DC8"/>
    <w:rsid w:val="002F117B"/>
    <w:rsid w:val="002F1709"/>
    <w:rsid w:val="002F1A9F"/>
    <w:rsid w:val="002F2777"/>
    <w:rsid w:val="002F43A3"/>
    <w:rsid w:val="002F49B7"/>
    <w:rsid w:val="002F5CEC"/>
    <w:rsid w:val="002F6159"/>
    <w:rsid w:val="002F7D15"/>
    <w:rsid w:val="00302646"/>
    <w:rsid w:val="00303A55"/>
    <w:rsid w:val="0030686C"/>
    <w:rsid w:val="003071E3"/>
    <w:rsid w:val="00307EEE"/>
    <w:rsid w:val="00310FD5"/>
    <w:rsid w:val="00313941"/>
    <w:rsid w:val="00316081"/>
    <w:rsid w:val="00321E77"/>
    <w:rsid w:val="003246DB"/>
    <w:rsid w:val="00331ADF"/>
    <w:rsid w:val="003340F2"/>
    <w:rsid w:val="00336DB8"/>
    <w:rsid w:val="003406AA"/>
    <w:rsid w:val="00340CDB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76F27"/>
    <w:rsid w:val="003818D2"/>
    <w:rsid w:val="00381CF7"/>
    <w:rsid w:val="003843A7"/>
    <w:rsid w:val="00385340"/>
    <w:rsid w:val="00390EA3"/>
    <w:rsid w:val="00391918"/>
    <w:rsid w:val="00394657"/>
    <w:rsid w:val="00394777"/>
    <w:rsid w:val="00395087"/>
    <w:rsid w:val="00395C43"/>
    <w:rsid w:val="00395E2F"/>
    <w:rsid w:val="00395F4B"/>
    <w:rsid w:val="0039678F"/>
    <w:rsid w:val="003971D8"/>
    <w:rsid w:val="003975A3"/>
    <w:rsid w:val="003A0672"/>
    <w:rsid w:val="003A16E3"/>
    <w:rsid w:val="003A27B8"/>
    <w:rsid w:val="003A373F"/>
    <w:rsid w:val="003A4717"/>
    <w:rsid w:val="003A4C9B"/>
    <w:rsid w:val="003A7155"/>
    <w:rsid w:val="003A7686"/>
    <w:rsid w:val="003B111F"/>
    <w:rsid w:val="003B6C53"/>
    <w:rsid w:val="003B6CD2"/>
    <w:rsid w:val="003C0D72"/>
    <w:rsid w:val="003C3540"/>
    <w:rsid w:val="003C4CC6"/>
    <w:rsid w:val="003C64B3"/>
    <w:rsid w:val="003C7E71"/>
    <w:rsid w:val="003D0F50"/>
    <w:rsid w:val="003D2713"/>
    <w:rsid w:val="003D2FFE"/>
    <w:rsid w:val="003D4765"/>
    <w:rsid w:val="003D6041"/>
    <w:rsid w:val="003D6BA7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5A70"/>
    <w:rsid w:val="003E66C6"/>
    <w:rsid w:val="003F128E"/>
    <w:rsid w:val="003F1FB6"/>
    <w:rsid w:val="003F283A"/>
    <w:rsid w:val="003F2DED"/>
    <w:rsid w:val="003F2E06"/>
    <w:rsid w:val="003F3410"/>
    <w:rsid w:val="003F3936"/>
    <w:rsid w:val="003F4F6E"/>
    <w:rsid w:val="003F5DB2"/>
    <w:rsid w:val="004016B8"/>
    <w:rsid w:val="00402920"/>
    <w:rsid w:val="00402D1C"/>
    <w:rsid w:val="004043E2"/>
    <w:rsid w:val="00405BE1"/>
    <w:rsid w:val="00405E14"/>
    <w:rsid w:val="00407BD2"/>
    <w:rsid w:val="00416227"/>
    <w:rsid w:val="0041682D"/>
    <w:rsid w:val="00417B11"/>
    <w:rsid w:val="00420D77"/>
    <w:rsid w:val="00421AC0"/>
    <w:rsid w:val="00422408"/>
    <w:rsid w:val="00423CF2"/>
    <w:rsid w:val="00424B6B"/>
    <w:rsid w:val="0043165F"/>
    <w:rsid w:val="00431AF5"/>
    <w:rsid w:val="00432530"/>
    <w:rsid w:val="0043259F"/>
    <w:rsid w:val="0044185B"/>
    <w:rsid w:val="004421BD"/>
    <w:rsid w:val="004431EB"/>
    <w:rsid w:val="00447EAD"/>
    <w:rsid w:val="00451AEF"/>
    <w:rsid w:val="00451E0D"/>
    <w:rsid w:val="00453CAC"/>
    <w:rsid w:val="00454E7D"/>
    <w:rsid w:val="00456945"/>
    <w:rsid w:val="00461037"/>
    <w:rsid w:val="00461CBF"/>
    <w:rsid w:val="00462570"/>
    <w:rsid w:val="0046305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067F"/>
    <w:rsid w:val="00480A69"/>
    <w:rsid w:val="00483BA8"/>
    <w:rsid w:val="004869ED"/>
    <w:rsid w:val="004879F4"/>
    <w:rsid w:val="00490F22"/>
    <w:rsid w:val="00496123"/>
    <w:rsid w:val="004A072A"/>
    <w:rsid w:val="004A1ACB"/>
    <w:rsid w:val="004A203C"/>
    <w:rsid w:val="004A2F31"/>
    <w:rsid w:val="004A6505"/>
    <w:rsid w:val="004B1E1C"/>
    <w:rsid w:val="004B2079"/>
    <w:rsid w:val="004B53E5"/>
    <w:rsid w:val="004C2859"/>
    <w:rsid w:val="004C3970"/>
    <w:rsid w:val="004C3AAB"/>
    <w:rsid w:val="004C4F70"/>
    <w:rsid w:val="004C5564"/>
    <w:rsid w:val="004C5B8B"/>
    <w:rsid w:val="004D0DF8"/>
    <w:rsid w:val="004D1BA2"/>
    <w:rsid w:val="004D235C"/>
    <w:rsid w:val="004D4D6B"/>
    <w:rsid w:val="004D5566"/>
    <w:rsid w:val="004D6001"/>
    <w:rsid w:val="004D6CEA"/>
    <w:rsid w:val="004D760B"/>
    <w:rsid w:val="004D7F0E"/>
    <w:rsid w:val="004E19BB"/>
    <w:rsid w:val="004E42F7"/>
    <w:rsid w:val="004E46A1"/>
    <w:rsid w:val="004E53A6"/>
    <w:rsid w:val="004F2EF3"/>
    <w:rsid w:val="004F4722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1D1E"/>
    <w:rsid w:val="00523B89"/>
    <w:rsid w:val="00524E85"/>
    <w:rsid w:val="00525F2A"/>
    <w:rsid w:val="00526DE0"/>
    <w:rsid w:val="005315FB"/>
    <w:rsid w:val="00531FDC"/>
    <w:rsid w:val="00533184"/>
    <w:rsid w:val="00540CC0"/>
    <w:rsid w:val="00541EEF"/>
    <w:rsid w:val="00551AAD"/>
    <w:rsid w:val="0055213F"/>
    <w:rsid w:val="005544E7"/>
    <w:rsid w:val="00555D77"/>
    <w:rsid w:val="00563942"/>
    <w:rsid w:val="005640D5"/>
    <w:rsid w:val="005654C0"/>
    <w:rsid w:val="0056590C"/>
    <w:rsid w:val="00571891"/>
    <w:rsid w:val="00572662"/>
    <w:rsid w:val="00574C97"/>
    <w:rsid w:val="00574F4E"/>
    <w:rsid w:val="0058181E"/>
    <w:rsid w:val="0058316A"/>
    <w:rsid w:val="00583920"/>
    <w:rsid w:val="00584D06"/>
    <w:rsid w:val="00584D13"/>
    <w:rsid w:val="00584EC4"/>
    <w:rsid w:val="00590EA2"/>
    <w:rsid w:val="005926BD"/>
    <w:rsid w:val="00593803"/>
    <w:rsid w:val="00593A20"/>
    <w:rsid w:val="00593CBB"/>
    <w:rsid w:val="00596E32"/>
    <w:rsid w:val="005973C9"/>
    <w:rsid w:val="005A12C3"/>
    <w:rsid w:val="005A1BA8"/>
    <w:rsid w:val="005A6E87"/>
    <w:rsid w:val="005B08E0"/>
    <w:rsid w:val="005B1792"/>
    <w:rsid w:val="005B3466"/>
    <w:rsid w:val="005B3739"/>
    <w:rsid w:val="005B3A45"/>
    <w:rsid w:val="005B449E"/>
    <w:rsid w:val="005B61E2"/>
    <w:rsid w:val="005B669B"/>
    <w:rsid w:val="005C1831"/>
    <w:rsid w:val="005C3A65"/>
    <w:rsid w:val="005C45BF"/>
    <w:rsid w:val="005C4788"/>
    <w:rsid w:val="005C5F07"/>
    <w:rsid w:val="005D2EEE"/>
    <w:rsid w:val="005D594B"/>
    <w:rsid w:val="005D5EDB"/>
    <w:rsid w:val="005D6803"/>
    <w:rsid w:val="005D7865"/>
    <w:rsid w:val="005E1C2D"/>
    <w:rsid w:val="005E2307"/>
    <w:rsid w:val="005E425A"/>
    <w:rsid w:val="005E74FF"/>
    <w:rsid w:val="005E7985"/>
    <w:rsid w:val="005E7ECF"/>
    <w:rsid w:val="005F0B99"/>
    <w:rsid w:val="005F50DE"/>
    <w:rsid w:val="005F6D19"/>
    <w:rsid w:val="005F7EB5"/>
    <w:rsid w:val="00600AEE"/>
    <w:rsid w:val="006040C5"/>
    <w:rsid w:val="006049DC"/>
    <w:rsid w:val="006056F7"/>
    <w:rsid w:val="00606C7C"/>
    <w:rsid w:val="00607E56"/>
    <w:rsid w:val="00607EFC"/>
    <w:rsid w:val="00610FB2"/>
    <w:rsid w:val="006117C9"/>
    <w:rsid w:val="00615255"/>
    <w:rsid w:val="006161DC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113E"/>
    <w:rsid w:val="00644972"/>
    <w:rsid w:val="00647373"/>
    <w:rsid w:val="00647951"/>
    <w:rsid w:val="0065177E"/>
    <w:rsid w:val="00652161"/>
    <w:rsid w:val="00652A7E"/>
    <w:rsid w:val="006531E9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BA3"/>
    <w:rsid w:val="00672871"/>
    <w:rsid w:val="006762E2"/>
    <w:rsid w:val="00677C8C"/>
    <w:rsid w:val="006801DF"/>
    <w:rsid w:val="00680F7D"/>
    <w:rsid w:val="00682099"/>
    <w:rsid w:val="00682D1D"/>
    <w:rsid w:val="006840EE"/>
    <w:rsid w:val="006841A5"/>
    <w:rsid w:val="006868AB"/>
    <w:rsid w:val="00691F85"/>
    <w:rsid w:val="0069446A"/>
    <w:rsid w:val="00694B75"/>
    <w:rsid w:val="006A19E8"/>
    <w:rsid w:val="006A1E2F"/>
    <w:rsid w:val="006A2523"/>
    <w:rsid w:val="006A5296"/>
    <w:rsid w:val="006A57A5"/>
    <w:rsid w:val="006A6CD2"/>
    <w:rsid w:val="006B0D32"/>
    <w:rsid w:val="006B1214"/>
    <w:rsid w:val="006B68C3"/>
    <w:rsid w:val="006C27B1"/>
    <w:rsid w:val="006C2922"/>
    <w:rsid w:val="006C342C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5DA6"/>
    <w:rsid w:val="006E6F23"/>
    <w:rsid w:val="006E7F1B"/>
    <w:rsid w:val="006F5D26"/>
    <w:rsid w:val="0070012B"/>
    <w:rsid w:val="0070465A"/>
    <w:rsid w:val="00705DB4"/>
    <w:rsid w:val="0070615E"/>
    <w:rsid w:val="00707091"/>
    <w:rsid w:val="00711D1D"/>
    <w:rsid w:val="00712ADA"/>
    <w:rsid w:val="00713197"/>
    <w:rsid w:val="007136F2"/>
    <w:rsid w:val="00713F33"/>
    <w:rsid w:val="0071491A"/>
    <w:rsid w:val="00715BF0"/>
    <w:rsid w:val="0071651A"/>
    <w:rsid w:val="00716C05"/>
    <w:rsid w:val="00720A96"/>
    <w:rsid w:val="00726644"/>
    <w:rsid w:val="00731FA9"/>
    <w:rsid w:val="00733E25"/>
    <w:rsid w:val="00734B73"/>
    <w:rsid w:val="0073772F"/>
    <w:rsid w:val="00741EED"/>
    <w:rsid w:val="0074692F"/>
    <w:rsid w:val="007470AB"/>
    <w:rsid w:val="00751515"/>
    <w:rsid w:val="0075214A"/>
    <w:rsid w:val="0075262B"/>
    <w:rsid w:val="00752E6A"/>
    <w:rsid w:val="0075551C"/>
    <w:rsid w:val="00756187"/>
    <w:rsid w:val="00757135"/>
    <w:rsid w:val="0075728C"/>
    <w:rsid w:val="00757F4E"/>
    <w:rsid w:val="007622F3"/>
    <w:rsid w:val="00762D77"/>
    <w:rsid w:val="00765434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170F"/>
    <w:rsid w:val="00785E95"/>
    <w:rsid w:val="0078778F"/>
    <w:rsid w:val="007908D3"/>
    <w:rsid w:val="00792BD8"/>
    <w:rsid w:val="00792E2A"/>
    <w:rsid w:val="00793BC3"/>
    <w:rsid w:val="0079644D"/>
    <w:rsid w:val="007A2E88"/>
    <w:rsid w:val="007A394E"/>
    <w:rsid w:val="007A4D6F"/>
    <w:rsid w:val="007A545A"/>
    <w:rsid w:val="007A5934"/>
    <w:rsid w:val="007A5CE1"/>
    <w:rsid w:val="007A6A82"/>
    <w:rsid w:val="007A6CFE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5E96"/>
    <w:rsid w:val="007E60C7"/>
    <w:rsid w:val="007E6373"/>
    <w:rsid w:val="007E7332"/>
    <w:rsid w:val="007E752F"/>
    <w:rsid w:val="007F0212"/>
    <w:rsid w:val="007F0D4C"/>
    <w:rsid w:val="007F2B2D"/>
    <w:rsid w:val="007F2EFF"/>
    <w:rsid w:val="007F6C6C"/>
    <w:rsid w:val="007F6F7A"/>
    <w:rsid w:val="007F74DB"/>
    <w:rsid w:val="007F7E27"/>
    <w:rsid w:val="00803193"/>
    <w:rsid w:val="008034B0"/>
    <w:rsid w:val="00805E80"/>
    <w:rsid w:val="008105CF"/>
    <w:rsid w:val="008124E7"/>
    <w:rsid w:val="00812FBE"/>
    <w:rsid w:val="00813FA7"/>
    <w:rsid w:val="0081621B"/>
    <w:rsid w:val="00816B01"/>
    <w:rsid w:val="008177A7"/>
    <w:rsid w:val="00820AF7"/>
    <w:rsid w:val="00826330"/>
    <w:rsid w:val="00826BE4"/>
    <w:rsid w:val="00827E94"/>
    <w:rsid w:val="00832C4E"/>
    <w:rsid w:val="00833AF4"/>
    <w:rsid w:val="008351B4"/>
    <w:rsid w:val="00835F61"/>
    <w:rsid w:val="00836086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61BC"/>
    <w:rsid w:val="00876312"/>
    <w:rsid w:val="0087678B"/>
    <w:rsid w:val="00883CB4"/>
    <w:rsid w:val="00887114"/>
    <w:rsid w:val="0089048B"/>
    <w:rsid w:val="0089196C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C7C35"/>
    <w:rsid w:val="008D17F1"/>
    <w:rsid w:val="008D1E56"/>
    <w:rsid w:val="008D21B5"/>
    <w:rsid w:val="008D2D31"/>
    <w:rsid w:val="008D66FB"/>
    <w:rsid w:val="008D7649"/>
    <w:rsid w:val="008D7766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1F22"/>
    <w:rsid w:val="008F2688"/>
    <w:rsid w:val="008F275A"/>
    <w:rsid w:val="008F35B9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2453"/>
    <w:rsid w:val="0091353C"/>
    <w:rsid w:val="0091459B"/>
    <w:rsid w:val="009165BF"/>
    <w:rsid w:val="00922165"/>
    <w:rsid w:val="0092452C"/>
    <w:rsid w:val="0092661B"/>
    <w:rsid w:val="00926D70"/>
    <w:rsid w:val="00927BBC"/>
    <w:rsid w:val="00930AA6"/>
    <w:rsid w:val="00931D61"/>
    <w:rsid w:val="00933A38"/>
    <w:rsid w:val="009359F2"/>
    <w:rsid w:val="00936E98"/>
    <w:rsid w:val="009377E8"/>
    <w:rsid w:val="00940E5D"/>
    <w:rsid w:val="00941372"/>
    <w:rsid w:val="009426BE"/>
    <w:rsid w:val="009446BF"/>
    <w:rsid w:val="0094535D"/>
    <w:rsid w:val="009463E7"/>
    <w:rsid w:val="00952355"/>
    <w:rsid w:val="00953C52"/>
    <w:rsid w:val="009561BE"/>
    <w:rsid w:val="00957C93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622"/>
    <w:rsid w:val="009767C2"/>
    <w:rsid w:val="0098297B"/>
    <w:rsid w:val="00984928"/>
    <w:rsid w:val="009879A6"/>
    <w:rsid w:val="00990BA2"/>
    <w:rsid w:val="00991384"/>
    <w:rsid w:val="00992969"/>
    <w:rsid w:val="00993C32"/>
    <w:rsid w:val="00993FAE"/>
    <w:rsid w:val="00994C91"/>
    <w:rsid w:val="00994D73"/>
    <w:rsid w:val="00995AFF"/>
    <w:rsid w:val="009A4184"/>
    <w:rsid w:val="009A6AC2"/>
    <w:rsid w:val="009B3E65"/>
    <w:rsid w:val="009C283C"/>
    <w:rsid w:val="009C3333"/>
    <w:rsid w:val="009C49B1"/>
    <w:rsid w:val="009C5B71"/>
    <w:rsid w:val="009D03FE"/>
    <w:rsid w:val="009D513E"/>
    <w:rsid w:val="009D6CBC"/>
    <w:rsid w:val="009E2FDF"/>
    <w:rsid w:val="009E5361"/>
    <w:rsid w:val="009E5F1D"/>
    <w:rsid w:val="009E6DE3"/>
    <w:rsid w:val="009F0209"/>
    <w:rsid w:val="009F046F"/>
    <w:rsid w:val="009F0BBB"/>
    <w:rsid w:val="009F2F98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39E"/>
    <w:rsid w:val="00A20D37"/>
    <w:rsid w:val="00A225F3"/>
    <w:rsid w:val="00A2281E"/>
    <w:rsid w:val="00A22986"/>
    <w:rsid w:val="00A252CC"/>
    <w:rsid w:val="00A25A82"/>
    <w:rsid w:val="00A25C63"/>
    <w:rsid w:val="00A317BE"/>
    <w:rsid w:val="00A344E1"/>
    <w:rsid w:val="00A34692"/>
    <w:rsid w:val="00A35F7C"/>
    <w:rsid w:val="00A44BBA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404E"/>
    <w:rsid w:val="00A752B6"/>
    <w:rsid w:val="00A75434"/>
    <w:rsid w:val="00A7590E"/>
    <w:rsid w:val="00A75F60"/>
    <w:rsid w:val="00A86973"/>
    <w:rsid w:val="00A873F8"/>
    <w:rsid w:val="00A87CD7"/>
    <w:rsid w:val="00A915F1"/>
    <w:rsid w:val="00A91BFE"/>
    <w:rsid w:val="00A92836"/>
    <w:rsid w:val="00A936E4"/>
    <w:rsid w:val="00A93CDD"/>
    <w:rsid w:val="00AA01E3"/>
    <w:rsid w:val="00AA1A02"/>
    <w:rsid w:val="00AA4454"/>
    <w:rsid w:val="00AA740E"/>
    <w:rsid w:val="00AA76A4"/>
    <w:rsid w:val="00AA7E28"/>
    <w:rsid w:val="00AB0B77"/>
    <w:rsid w:val="00AB2B8E"/>
    <w:rsid w:val="00AB42FE"/>
    <w:rsid w:val="00AB4393"/>
    <w:rsid w:val="00AB4704"/>
    <w:rsid w:val="00AB4A11"/>
    <w:rsid w:val="00AB6A4B"/>
    <w:rsid w:val="00AB7E08"/>
    <w:rsid w:val="00AC05DE"/>
    <w:rsid w:val="00AC0C13"/>
    <w:rsid w:val="00AC19BB"/>
    <w:rsid w:val="00AC350E"/>
    <w:rsid w:val="00AC574F"/>
    <w:rsid w:val="00AC5DD6"/>
    <w:rsid w:val="00AC6728"/>
    <w:rsid w:val="00AC7470"/>
    <w:rsid w:val="00AC7BE8"/>
    <w:rsid w:val="00AD06E3"/>
    <w:rsid w:val="00AD259E"/>
    <w:rsid w:val="00AD4595"/>
    <w:rsid w:val="00AD4BB3"/>
    <w:rsid w:val="00AD51E8"/>
    <w:rsid w:val="00AD56B5"/>
    <w:rsid w:val="00AD5941"/>
    <w:rsid w:val="00AD5F11"/>
    <w:rsid w:val="00AD69A7"/>
    <w:rsid w:val="00AE29B3"/>
    <w:rsid w:val="00AE4329"/>
    <w:rsid w:val="00AE6E75"/>
    <w:rsid w:val="00AE716B"/>
    <w:rsid w:val="00AF02A5"/>
    <w:rsid w:val="00AF0323"/>
    <w:rsid w:val="00AF337B"/>
    <w:rsid w:val="00AF44EB"/>
    <w:rsid w:val="00AF5802"/>
    <w:rsid w:val="00AF6202"/>
    <w:rsid w:val="00AF7A15"/>
    <w:rsid w:val="00AF7A1D"/>
    <w:rsid w:val="00B02B43"/>
    <w:rsid w:val="00B03A4F"/>
    <w:rsid w:val="00B05747"/>
    <w:rsid w:val="00B06F35"/>
    <w:rsid w:val="00B11A9E"/>
    <w:rsid w:val="00B13D92"/>
    <w:rsid w:val="00B150B9"/>
    <w:rsid w:val="00B1526D"/>
    <w:rsid w:val="00B16AD5"/>
    <w:rsid w:val="00B17E22"/>
    <w:rsid w:val="00B21BB7"/>
    <w:rsid w:val="00B23721"/>
    <w:rsid w:val="00B2682B"/>
    <w:rsid w:val="00B306A2"/>
    <w:rsid w:val="00B35DBD"/>
    <w:rsid w:val="00B35E07"/>
    <w:rsid w:val="00B36B40"/>
    <w:rsid w:val="00B37911"/>
    <w:rsid w:val="00B43262"/>
    <w:rsid w:val="00B44ABD"/>
    <w:rsid w:val="00B47196"/>
    <w:rsid w:val="00B51589"/>
    <w:rsid w:val="00B52098"/>
    <w:rsid w:val="00B52538"/>
    <w:rsid w:val="00B53BDD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2B00"/>
    <w:rsid w:val="00B74E12"/>
    <w:rsid w:val="00B80E36"/>
    <w:rsid w:val="00B80F3A"/>
    <w:rsid w:val="00B81CF4"/>
    <w:rsid w:val="00B81D92"/>
    <w:rsid w:val="00B83A6B"/>
    <w:rsid w:val="00B83FCC"/>
    <w:rsid w:val="00B85469"/>
    <w:rsid w:val="00B910CB"/>
    <w:rsid w:val="00B9284E"/>
    <w:rsid w:val="00B9552C"/>
    <w:rsid w:val="00B95802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05B0"/>
    <w:rsid w:val="00BB2BE9"/>
    <w:rsid w:val="00BB2C6F"/>
    <w:rsid w:val="00BB3590"/>
    <w:rsid w:val="00BB3C27"/>
    <w:rsid w:val="00BB5A4B"/>
    <w:rsid w:val="00BB71A7"/>
    <w:rsid w:val="00BC076A"/>
    <w:rsid w:val="00BC4903"/>
    <w:rsid w:val="00BC52EB"/>
    <w:rsid w:val="00BC571C"/>
    <w:rsid w:val="00BC5E71"/>
    <w:rsid w:val="00BD328A"/>
    <w:rsid w:val="00BD32DA"/>
    <w:rsid w:val="00BD50A0"/>
    <w:rsid w:val="00BD514B"/>
    <w:rsid w:val="00BD63E5"/>
    <w:rsid w:val="00BE1EBC"/>
    <w:rsid w:val="00BE2CDC"/>
    <w:rsid w:val="00BE3116"/>
    <w:rsid w:val="00BE53D4"/>
    <w:rsid w:val="00BE6111"/>
    <w:rsid w:val="00BE6177"/>
    <w:rsid w:val="00BE6F82"/>
    <w:rsid w:val="00BE7CA2"/>
    <w:rsid w:val="00BF2CF8"/>
    <w:rsid w:val="00BF35A6"/>
    <w:rsid w:val="00BF53DF"/>
    <w:rsid w:val="00BF55E7"/>
    <w:rsid w:val="00BF6911"/>
    <w:rsid w:val="00BF6951"/>
    <w:rsid w:val="00C02D02"/>
    <w:rsid w:val="00C04785"/>
    <w:rsid w:val="00C050F4"/>
    <w:rsid w:val="00C06043"/>
    <w:rsid w:val="00C14332"/>
    <w:rsid w:val="00C152DC"/>
    <w:rsid w:val="00C15DB3"/>
    <w:rsid w:val="00C15FD5"/>
    <w:rsid w:val="00C161D9"/>
    <w:rsid w:val="00C17E10"/>
    <w:rsid w:val="00C22ADB"/>
    <w:rsid w:val="00C2556F"/>
    <w:rsid w:val="00C27C2D"/>
    <w:rsid w:val="00C30B77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34E9"/>
    <w:rsid w:val="00C93E1A"/>
    <w:rsid w:val="00C956E5"/>
    <w:rsid w:val="00C963C6"/>
    <w:rsid w:val="00CA093F"/>
    <w:rsid w:val="00CA2064"/>
    <w:rsid w:val="00CA209C"/>
    <w:rsid w:val="00CA656F"/>
    <w:rsid w:val="00CA76FB"/>
    <w:rsid w:val="00CB1BBD"/>
    <w:rsid w:val="00CB4157"/>
    <w:rsid w:val="00CB59FA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0C77"/>
    <w:rsid w:val="00CD1683"/>
    <w:rsid w:val="00CD3CEC"/>
    <w:rsid w:val="00CD4B4A"/>
    <w:rsid w:val="00CD5AC0"/>
    <w:rsid w:val="00CD6790"/>
    <w:rsid w:val="00CE0942"/>
    <w:rsid w:val="00CE3519"/>
    <w:rsid w:val="00CE4BF8"/>
    <w:rsid w:val="00CE638D"/>
    <w:rsid w:val="00CE69A6"/>
    <w:rsid w:val="00CE6B65"/>
    <w:rsid w:val="00CE790E"/>
    <w:rsid w:val="00CF04CF"/>
    <w:rsid w:val="00CF198D"/>
    <w:rsid w:val="00CF462B"/>
    <w:rsid w:val="00CF551C"/>
    <w:rsid w:val="00D00920"/>
    <w:rsid w:val="00D0389A"/>
    <w:rsid w:val="00D04D3E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651D"/>
    <w:rsid w:val="00D266CE"/>
    <w:rsid w:val="00D2710D"/>
    <w:rsid w:val="00D301FF"/>
    <w:rsid w:val="00D30C0E"/>
    <w:rsid w:val="00D31060"/>
    <w:rsid w:val="00D3204D"/>
    <w:rsid w:val="00D34C72"/>
    <w:rsid w:val="00D35164"/>
    <w:rsid w:val="00D363D6"/>
    <w:rsid w:val="00D425B5"/>
    <w:rsid w:val="00D4334E"/>
    <w:rsid w:val="00D43816"/>
    <w:rsid w:val="00D43BA5"/>
    <w:rsid w:val="00D46493"/>
    <w:rsid w:val="00D47548"/>
    <w:rsid w:val="00D4773A"/>
    <w:rsid w:val="00D523B9"/>
    <w:rsid w:val="00D5435C"/>
    <w:rsid w:val="00D54D58"/>
    <w:rsid w:val="00D55482"/>
    <w:rsid w:val="00D578CC"/>
    <w:rsid w:val="00D610B3"/>
    <w:rsid w:val="00D63A41"/>
    <w:rsid w:val="00D66CE4"/>
    <w:rsid w:val="00D67035"/>
    <w:rsid w:val="00D7024D"/>
    <w:rsid w:val="00D72C48"/>
    <w:rsid w:val="00D74BD3"/>
    <w:rsid w:val="00D76999"/>
    <w:rsid w:val="00D771BE"/>
    <w:rsid w:val="00D801DC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481B"/>
    <w:rsid w:val="00D95153"/>
    <w:rsid w:val="00D97512"/>
    <w:rsid w:val="00DA0943"/>
    <w:rsid w:val="00DA1210"/>
    <w:rsid w:val="00DA1E30"/>
    <w:rsid w:val="00DA23C8"/>
    <w:rsid w:val="00DA6449"/>
    <w:rsid w:val="00DA6D0A"/>
    <w:rsid w:val="00DA767E"/>
    <w:rsid w:val="00DA79B2"/>
    <w:rsid w:val="00DB2B7C"/>
    <w:rsid w:val="00DB3B2A"/>
    <w:rsid w:val="00DC065C"/>
    <w:rsid w:val="00DC093A"/>
    <w:rsid w:val="00DC10B8"/>
    <w:rsid w:val="00DC167C"/>
    <w:rsid w:val="00DC18FC"/>
    <w:rsid w:val="00DC280E"/>
    <w:rsid w:val="00DC2E6E"/>
    <w:rsid w:val="00DC4C81"/>
    <w:rsid w:val="00DC7AC5"/>
    <w:rsid w:val="00DD03C0"/>
    <w:rsid w:val="00DD0C2D"/>
    <w:rsid w:val="00DD2C42"/>
    <w:rsid w:val="00DD486B"/>
    <w:rsid w:val="00DD5CCE"/>
    <w:rsid w:val="00DD66F1"/>
    <w:rsid w:val="00DD7C80"/>
    <w:rsid w:val="00DE0EDF"/>
    <w:rsid w:val="00DE1731"/>
    <w:rsid w:val="00DE1899"/>
    <w:rsid w:val="00DE1DA7"/>
    <w:rsid w:val="00DE2504"/>
    <w:rsid w:val="00DE4933"/>
    <w:rsid w:val="00DE5424"/>
    <w:rsid w:val="00DE717F"/>
    <w:rsid w:val="00DF55B6"/>
    <w:rsid w:val="00DF6E92"/>
    <w:rsid w:val="00E00747"/>
    <w:rsid w:val="00E02654"/>
    <w:rsid w:val="00E027EF"/>
    <w:rsid w:val="00E02DA0"/>
    <w:rsid w:val="00E06B48"/>
    <w:rsid w:val="00E06DDA"/>
    <w:rsid w:val="00E108E6"/>
    <w:rsid w:val="00E12E3F"/>
    <w:rsid w:val="00E13B42"/>
    <w:rsid w:val="00E144B1"/>
    <w:rsid w:val="00E15D64"/>
    <w:rsid w:val="00E165A3"/>
    <w:rsid w:val="00E17450"/>
    <w:rsid w:val="00E179CB"/>
    <w:rsid w:val="00E22691"/>
    <w:rsid w:val="00E22BAE"/>
    <w:rsid w:val="00E23536"/>
    <w:rsid w:val="00E239E2"/>
    <w:rsid w:val="00E24C11"/>
    <w:rsid w:val="00E308EC"/>
    <w:rsid w:val="00E3167B"/>
    <w:rsid w:val="00E32FCF"/>
    <w:rsid w:val="00E359BE"/>
    <w:rsid w:val="00E36594"/>
    <w:rsid w:val="00E3784E"/>
    <w:rsid w:val="00E445C9"/>
    <w:rsid w:val="00E450F7"/>
    <w:rsid w:val="00E55924"/>
    <w:rsid w:val="00E60BA2"/>
    <w:rsid w:val="00E6314F"/>
    <w:rsid w:val="00E63590"/>
    <w:rsid w:val="00E6441A"/>
    <w:rsid w:val="00E74778"/>
    <w:rsid w:val="00E74921"/>
    <w:rsid w:val="00E77CC5"/>
    <w:rsid w:val="00E8063F"/>
    <w:rsid w:val="00E81F44"/>
    <w:rsid w:val="00E83E4C"/>
    <w:rsid w:val="00E85118"/>
    <w:rsid w:val="00E8580A"/>
    <w:rsid w:val="00E878AB"/>
    <w:rsid w:val="00E92E44"/>
    <w:rsid w:val="00E9325C"/>
    <w:rsid w:val="00E94405"/>
    <w:rsid w:val="00E94D09"/>
    <w:rsid w:val="00E951A6"/>
    <w:rsid w:val="00E96ADC"/>
    <w:rsid w:val="00E97798"/>
    <w:rsid w:val="00E977D9"/>
    <w:rsid w:val="00EA3720"/>
    <w:rsid w:val="00EA47A8"/>
    <w:rsid w:val="00EA4D75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0F53"/>
    <w:rsid w:val="00ED2506"/>
    <w:rsid w:val="00ED6CAB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493C"/>
    <w:rsid w:val="00F15A8D"/>
    <w:rsid w:val="00F20C7E"/>
    <w:rsid w:val="00F24AB7"/>
    <w:rsid w:val="00F25B37"/>
    <w:rsid w:val="00F276EB"/>
    <w:rsid w:val="00F30D3D"/>
    <w:rsid w:val="00F31538"/>
    <w:rsid w:val="00F31602"/>
    <w:rsid w:val="00F319AF"/>
    <w:rsid w:val="00F31B95"/>
    <w:rsid w:val="00F341FB"/>
    <w:rsid w:val="00F377DC"/>
    <w:rsid w:val="00F37CC1"/>
    <w:rsid w:val="00F43AAA"/>
    <w:rsid w:val="00F445F0"/>
    <w:rsid w:val="00F446C3"/>
    <w:rsid w:val="00F45FDD"/>
    <w:rsid w:val="00F4760F"/>
    <w:rsid w:val="00F52CC3"/>
    <w:rsid w:val="00F54B41"/>
    <w:rsid w:val="00F551F7"/>
    <w:rsid w:val="00F554D6"/>
    <w:rsid w:val="00F56E2B"/>
    <w:rsid w:val="00F61C4E"/>
    <w:rsid w:val="00F62A53"/>
    <w:rsid w:val="00F663F7"/>
    <w:rsid w:val="00F72598"/>
    <w:rsid w:val="00F76CDE"/>
    <w:rsid w:val="00F80642"/>
    <w:rsid w:val="00F8196C"/>
    <w:rsid w:val="00F822D5"/>
    <w:rsid w:val="00F87F98"/>
    <w:rsid w:val="00F93CD8"/>
    <w:rsid w:val="00F9516A"/>
    <w:rsid w:val="00F96DB1"/>
    <w:rsid w:val="00F9760C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E7322"/>
    <w:rsid w:val="00FF0C8F"/>
    <w:rsid w:val="00FF31AE"/>
    <w:rsid w:val="00FF3FBD"/>
    <w:rsid w:val="00FF5C48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oleObject" Target="embeddings/oleObject3.bin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1DF58-A87B-4E78-984F-47E1F968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dymina</cp:lastModifiedBy>
  <cp:revision>3</cp:revision>
  <cp:lastPrinted>2015-03-31T05:02:00Z</cp:lastPrinted>
  <dcterms:created xsi:type="dcterms:W3CDTF">2016-02-24T13:20:00Z</dcterms:created>
  <dcterms:modified xsi:type="dcterms:W3CDTF">2016-02-24T14:10:00Z</dcterms:modified>
</cp:coreProperties>
</file>