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9E" w:rsidRDefault="00021E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</w:pPr>
      <w:r>
        <w:t>Зарегистрировано в Минюсте России 3 марта 2016 г. N 41315</w:t>
      </w:r>
    </w:p>
    <w:p w:rsidR="00021E9E" w:rsidRDefault="00021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Title"/>
        <w:jc w:val="center"/>
      </w:pPr>
      <w:r>
        <w:t>МИНИСТЕРСТВО СТРОИТЕЛЬСТВА И ЖИЛИЩНО-КОММУНАЛЬНОГО</w:t>
      </w:r>
    </w:p>
    <w:p w:rsidR="00021E9E" w:rsidRDefault="00021E9E">
      <w:pPr>
        <w:pStyle w:val="ConsPlusTitle"/>
        <w:jc w:val="center"/>
      </w:pPr>
      <w:r>
        <w:t>ХОЗЯЙСТВА РОССИЙСКОЙ ФЕДЕРАЦИИ</w:t>
      </w:r>
    </w:p>
    <w:p w:rsidR="00021E9E" w:rsidRDefault="00021E9E">
      <w:pPr>
        <w:pStyle w:val="ConsPlusTitle"/>
        <w:jc w:val="center"/>
      </w:pPr>
    </w:p>
    <w:p w:rsidR="00021E9E" w:rsidRDefault="00021E9E">
      <w:pPr>
        <w:pStyle w:val="ConsPlusTitle"/>
        <w:jc w:val="center"/>
      </w:pPr>
      <w:r>
        <w:t>ПРИКАЗ</w:t>
      </w:r>
    </w:p>
    <w:p w:rsidR="00021E9E" w:rsidRDefault="00021E9E">
      <w:pPr>
        <w:pStyle w:val="ConsPlusTitle"/>
        <w:jc w:val="center"/>
      </w:pPr>
      <w:r>
        <w:t>от 30 декабря 2015 г. N 965/пр</w:t>
      </w:r>
    </w:p>
    <w:p w:rsidR="00021E9E" w:rsidRDefault="00021E9E">
      <w:pPr>
        <w:pStyle w:val="ConsPlusTitle"/>
        <w:jc w:val="center"/>
      </w:pPr>
    </w:p>
    <w:p w:rsidR="00021E9E" w:rsidRDefault="00021E9E">
      <w:pPr>
        <w:pStyle w:val="ConsPlusTitle"/>
        <w:jc w:val="center"/>
      </w:pPr>
      <w:r>
        <w:t>ОБ УТВЕРЖДЕНИИ ФОРМЫ ОТЧЕТА</w:t>
      </w:r>
    </w:p>
    <w:p w:rsidR="00021E9E" w:rsidRDefault="00021E9E">
      <w:pPr>
        <w:pStyle w:val="ConsPlusTitle"/>
        <w:jc w:val="center"/>
      </w:pPr>
      <w:r>
        <w:t>СПЕЦИАЛИЗИРОВАННОЙ НЕКОММЕРЧЕСКОЙ ОРГАНИЗАЦИИ,</w:t>
      </w:r>
    </w:p>
    <w:p w:rsidR="00021E9E" w:rsidRDefault="00021E9E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021E9E" w:rsidRDefault="00021E9E">
      <w:pPr>
        <w:pStyle w:val="ConsPlusTitle"/>
        <w:jc w:val="center"/>
      </w:pPr>
      <w:r>
        <w:t>ПРОВЕДЕНИЯ КАПИТАЛЬНОГО РЕМОНТА ОБЩЕГО ИМУЩЕСТВА</w:t>
      </w:r>
    </w:p>
    <w:p w:rsidR="00021E9E" w:rsidRDefault="00021E9E">
      <w:pPr>
        <w:pStyle w:val="ConsPlusTitle"/>
        <w:jc w:val="center"/>
      </w:pPr>
      <w:r>
        <w:t>В МНОГОКВАРТИРНЫХ ДОМАХ И СРОКОВ ЕГО РАЗМЕЩЕНИЯ</w:t>
      </w: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021E9E" w:rsidRDefault="00021E9E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021E9E" w:rsidRDefault="00021E9E">
      <w:pPr>
        <w:pStyle w:val="ConsPlusNormal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021E9E" w:rsidRDefault="00021E9E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right"/>
      </w:pPr>
      <w:r>
        <w:t>И.о. Министра</w:t>
      </w:r>
    </w:p>
    <w:p w:rsidR="00021E9E" w:rsidRDefault="00021E9E">
      <w:pPr>
        <w:pStyle w:val="ConsPlusNormal"/>
        <w:jc w:val="right"/>
      </w:pPr>
      <w:r>
        <w:t>Л.О.СТАВИЦКИЙ</w:t>
      </w: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right"/>
      </w:pPr>
      <w:r>
        <w:t>Утверждена</w:t>
      </w:r>
    </w:p>
    <w:p w:rsidR="00021E9E" w:rsidRDefault="00021E9E">
      <w:pPr>
        <w:pStyle w:val="ConsPlusNormal"/>
        <w:jc w:val="right"/>
      </w:pPr>
      <w:r>
        <w:t>приказом Министерства строительства</w:t>
      </w:r>
    </w:p>
    <w:p w:rsidR="00021E9E" w:rsidRDefault="00021E9E">
      <w:pPr>
        <w:pStyle w:val="ConsPlusNormal"/>
        <w:jc w:val="right"/>
      </w:pPr>
      <w:r>
        <w:t>и жилищно-коммунального хозяйства</w:t>
      </w:r>
    </w:p>
    <w:p w:rsidR="00021E9E" w:rsidRDefault="00021E9E">
      <w:pPr>
        <w:pStyle w:val="ConsPlusNormal"/>
        <w:jc w:val="right"/>
      </w:pPr>
      <w:r>
        <w:t>Российской Федерации</w:t>
      </w:r>
    </w:p>
    <w:p w:rsidR="00021E9E" w:rsidRDefault="00021E9E">
      <w:pPr>
        <w:pStyle w:val="ConsPlusNormal"/>
        <w:jc w:val="right"/>
      </w:pPr>
      <w:r>
        <w:t>от 30 декабря 2015 г. N 965/пр</w:t>
      </w:r>
    </w:p>
    <w:p w:rsidR="00021E9E" w:rsidRDefault="00021E9E">
      <w:pPr>
        <w:sectPr w:rsidR="00021E9E" w:rsidSect="005C3C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nformat"/>
        <w:jc w:val="both"/>
      </w:pPr>
      <w:bookmarkStart w:id="0" w:name="P34"/>
      <w:bookmarkEnd w:id="0"/>
      <w:r>
        <w:t xml:space="preserve">                               ФОРМА ОТЧЕТА</w:t>
      </w:r>
    </w:p>
    <w:p w:rsidR="00021E9E" w:rsidRDefault="00021E9E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021E9E" w:rsidRDefault="00021E9E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021E9E" w:rsidRDefault="00021E9E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021E9E" w:rsidRDefault="00021E9E">
      <w:pPr>
        <w:pStyle w:val="ConsPlusNonformat"/>
        <w:jc w:val="both"/>
      </w:pPr>
      <w:r>
        <w:t xml:space="preserve">                          В МНОГОКВАРТИРНЫХ ДОМАХ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Адрес многоквартирного дома __________________</w:t>
      </w:r>
    </w:p>
    <w:p w:rsidR="00021E9E" w:rsidRDefault="00021E9E">
      <w:pPr>
        <w:pStyle w:val="ConsPlusNonformat"/>
        <w:jc w:val="both"/>
      </w:pPr>
      <w:r>
        <w:t xml:space="preserve">    Отчетный период - ___ квартал 20__ г.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I. ФОНД КАПИТАЛЬНОГО РЕМОНТА МНОГОКВАРТИРНОГО ДОМА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021E9E">
        <w:tc>
          <w:tcPr>
            <w:tcW w:w="510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5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021E9E" w:rsidRDefault="00021E9E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021E9E">
        <w:tc>
          <w:tcPr>
            <w:tcW w:w="510" w:type="dxa"/>
            <w:vMerge/>
          </w:tcPr>
          <w:p w:rsidR="00021E9E" w:rsidRDefault="00021E9E"/>
        </w:tc>
        <w:tc>
          <w:tcPr>
            <w:tcW w:w="4085" w:type="dxa"/>
            <w:vMerge/>
          </w:tcPr>
          <w:p w:rsidR="00021E9E" w:rsidRDefault="00021E9E"/>
        </w:tc>
        <w:tc>
          <w:tcPr>
            <w:tcW w:w="1020" w:type="dxa"/>
            <w:vMerge/>
          </w:tcPr>
          <w:p w:rsidR="00021E9E" w:rsidRDefault="00021E9E"/>
        </w:tc>
        <w:tc>
          <w:tcPr>
            <w:tcW w:w="624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021E9E" w:rsidRDefault="00021E9E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</w:tcPr>
          <w:p w:rsidR="00021E9E" w:rsidRDefault="00021E9E"/>
        </w:tc>
        <w:tc>
          <w:tcPr>
            <w:tcW w:w="794" w:type="dxa"/>
            <w:vMerge/>
          </w:tcPr>
          <w:p w:rsidR="00021E9E" w:rsidRDefault="00021E9E"/>
        </w:tc>
      </w:tr>
      <w:tr w:rsidR="00021E9E">
        <w:tc>
          <w:tcPr>
            <w:tcW w:w="510" w:type="dxa"/>
            <w:vMerge/>
          </w:tcPr>
          <w:p w:rsidR="00021E9E" w:rsidRDefault="00021E9E"/>
        </w:tc>
        <w:tc>
          <w:tcPr>
            <w:tcW w:w="4085" w:type="dxa"/>
            <w:vMerge/>
          </w:tcPr>
          <w:p w:rsidR="00021E9E" w:rsidRDefault="00021E9E"/>
        </w:tc>
        <w:tc>
          <w:tcPr>
            <w:tcW w:w="1020" w:type="dxa"/>
            <w:vMerge/>
          </w:tcPr>
          <w:p w:rsidR="00021E9E" w:rsidRDefault="00021E9E"/>
        </w:tc>
        <w:tc>
          <w:tcPr>
            <w:tcW w:w="624" w:type="dxa"/>
            <w:vMerge/>
          </w:tcPr>
          <w:p w:rsidR="00021E9E" w:rsidRDefault="00021E9E"/>
        </w:tc>
        <w:tc>
          <w:tcPr>
            <w:tcW w:w="624" w:type="dxa"/>
          </w:tcPr>
          <w:p w:rsidR="00021E9E" w:rsidRDefault="00021E9E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021E9E" w:rsidRDefault="00021E9E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021E9E" w:rsidRDefault="00021E9E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021E9E" w:rsidRDefault="00021E9E"/>
        </w:tc>
        <w:tc>
          <w:tcPr>
            <w:tcW w:w="794" w:type="dxa"/>
            <w:vMerge/>
          </w:tcPr>
          <w:p w:rsidR="00021E9E" w:rsidRDefault="00021E9E"/>
        </w:tc>
      </w:tr>
      <w:tr w:rsidR="00021E9E">
        <w:tc>
          <w:tcPr>
            <w:tcW w:w="510" w:type="dxa"/>
            <w:vMerge/>
          </w:tcPr>
          <w:p w:rsidR="00021E9E" w:rsidRDefault="00021E9E"/>
        </w:tc>
        <w:tc>
          <w:tcPr>
            <w:tcW w:w="4085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21E9E" w:rsidRDefault="00021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21E9E" w:rsidRDefault="00021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21E9E" w:rsidRDefault="00021E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021E9E" w:rsidRDefault="00021E9E">
            <w:pPr>
              <w:pStyle w:val="ConsPlusNormal"/>
              <w:jc w:val="center"/>
            </w:pPr>
            <w:r>
              <w:t>9</w:t>
            </w:r>
          </w:p>
        </w:tc>
      </w:tr>
      <w:tr w:rsidR="00021E9E">
        <w:tc>
          <w:tcPr>
            <w:tcW w:w="510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021E9E" w:rsidRDefault="00021E9E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26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510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021E9E" w:rsidRDefault="00021E9E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26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510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021E9E" w:rsidRDefault="00021E9E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26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</w:tr>
    </w:tbl>
    <w:p w:rsidR="00021E9E" w:rsidRDefault="00021E9E">
      <w:pPr>
        <w:pStyle w:val="ConsPlusNormal"/>
        <w:jc w:val="both"/>
      </w:pPr>
    </w:p>
    <w:p w:rsidR="00021E9E" w:rsidRDefault="00021E9E">
      <w:pPr>
        <w:pStyle w:val="ConsPlusNonformat"/>
        <w:jc w:val="both"/>
      </w:pPr>
      <w:r>
        <w:t xml:space="preserve">    --------------------------------</w:t>
      </w:r>
    </w:p>
    <w:p w:rsidR="00021E9E" w:rsidRDefault="00021E9E">
      <w:pPr>
        <w:pStyle w:val="ConsPlusNonformat"/>
        <w:jc w:val="both"/>
      </w:pPr>
      <w:bookmarkStart w:id="1" w:name="P99"/>
      <w:bookmarkEnd w:id="1"/>
      <w:r>
        <w:lastRenderedPageBreak/>
        <w:t xml:space="preserve">    &lt;*&gt; Источники денежных средств: _____________ размер средств __________</w:t>
      </w:r>
    </w:p>
    <w:p w:rsidR="00021E9E" w:rsidRDefault="00021E9E">
      <w:pPr>
        <w:pStyle w:val="ConsPlusNonformat"/>
        <w:jc w:val="both"/>
      </w:pPr>
      <w:r>
        <w:t xml:space="preserve">                                    (наименование</w:t>
      </w:r>
    </w:p>
    <w:p w:rsidR="00021E9E" w:rsidRDefault="00021E9E">
      <w:pPr>
        <w:pStyle w:val="ConsPlusNonformat"/>
        <w:jc w:val="both"/>
      </w:pPr>
      <w:r>
        <w:t xml:space="preserve">                                      источника)</w:t>
      </w:r>
    </w:p>
    <w:p w:rsidR="00021E9E" w:rsidRDefault="00021E9E">
      <w:pPr>
        <w:pStyle w:val="ConsPlusNonformat"/>
        <w:jc w:val="both"/>
      </w:pPr>
      <w:r>
        <w:t>тыс. руб.</w:t>
      </w:r>
    </w:p>
    <w:p w:rsidR="00021E9E" w:rsidRDefault="00021E9E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021E9E" w:rsidRDefault="00021E9E">
      <w:pPr>
        <w:pStyle w:val="ConsPlusNonformat"/>
        <w:jc w:val="both"/>
      </w:pPr>
      <w:r>
        <w:t xml:space="preserve">                                    (наименование</w:t>
      </w:r>
    </w:p>
    <w:p w:rsidR="00021E9E" w:rsidRDefault="00021E9E">
      <w:pPr>
        <w:pStyle w:val="ConsPlusNonformat"/>
        <w:jc w:val="both"/>
      </w:pPr>
      <w:r>
        <w:t xml:space="preserve">                                      источника)</w:t>
      </w:r>
    </w:p>
    <w:p w:rsidR="00021E9E" w:rsidRDefault="00021E9E">
      <w:pPr>
        <w:pStyle w:val="ConsPlusNonformat"/>
        <w:jc w:val="both"/>
      </w:pPr>
      <w:r>
        <w:t>тыс. руб.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021E9E" w:rsidRDefault="00021E9E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021E9E">
        <w:tc>
          <w:tcPr>
            <w:tcW w:w="487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67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021E9E" w:rsidRDefault="00021E9E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021E9E" w:rsidRDefault="00021E9E">
            <w:pPr>
              <w:pStyle w:val="ConsPlusNormal"/>
              <w:jc w:val="center"/>
            </w:pPr>
            <w:r>
              <w:t xml:space="preserve">Оплата работ и услуг </w:t>
            </w:r>
            <w:proofErr w:type="gramStart"/>
            <w:r>
              <w:t>в отчетом</w:t>
            </w:r>
            <w:proofErr w:type="gramEnd"/>
            <w:r>
              <w:t xml:space="preserve"> периоде</w:t>
            </w:r>
          </w:p>
        </w:tc>
      </w:tr>
      <w:tr w:rsidR="00021E9E">
        <w:tc>
          <w:tcPr>
            <w:tcW w:w="487" w:type="dxa"/>
            <w:vMerge/>
          </w:tcPr>
          <w:p w:rsidR="00021E9E" w:rsidRDefault="00021E9E"/>
        </w:tc>
        <w:tc>
          <w:tcPr>
            <w:tcW w:w="1267" w:type="dxa"/>
            <w:vMerge/>
          </w:tcPr>
          <w:p w:rsidR="00021E9E" w:rsidRDefault="00021E9E"/>
        </w:tc>
        <w:tc>
          <w:tcPr>
            <w:tcW w:w="888" w:type="dxa"/>
            <w:vMerge/>
          </w:tcPr>
          <w:p w:rsidR="00021E9E" w:rsidRDefault="00021E9E"/>
        </w:tc>
        <w:tc>
          <w:tcPr>
            <w:tcW w:w="566" w:type="dxa"/>
          </w:tcPr>
          <w:p w:rsidR="00021E9E" w:rsidRDefault="00021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021E9E" w:rsidRDefault="00021E9E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021E9E" w:rsidRDefault="00021E9E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021E9E" w:rsidRDefault="00021E9E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021E9E" w:rsidRDefault="00021E9E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021E9E" w:rsidRDefault="00021E9E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021E9E" w:rsidRDefault="00021E9E">
            <w:pPr>
              <w:pStyle w:val="ConsPlusNormal"/>
              <w:jc w:val="center"/>
            </w:pPr>
            <w:r>
              <w:t xml:space="preserve">Кредит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021E9E" w:rsidRDefault="00021E9E">
            <w:pPr>
              <w:pStyle w:val="ConsPlusNormal"/>
              <w:jc w:val="center"/>
            </w:pPr>
            <w:r>
              <w:t xml:space="preserve">Заем </w:t>
            </w:r>
            <w:hyperlink w:anchor="P2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021E9E" w:rsidRDefault="00021E9E"/>
        </w:tc>
        <w:tc>
          <w:tcPr>
            <w:tcW w:w="715" w:type="dxa"/>
          </w:tcPr>
          <w:p w:rsidR="00021E9E" w:rsidRDefault="00021E9E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021E9E" w:rsidRDefault="00021E9E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021E9E" w:rsidRDefault="00021E9E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021E9E">
        <w:tc>
          <w:tcPr>
            <w:tcW w:w="487" w:type="dxa"/>
            <w:vMerge/>
          </w:tcPr>
          <w:p w:rsidR="00021E9E" w:rsidRDefault="00021E9E"/>
        </w:tc>
        <w:tc>
          <w:tcPr>
            <w:tcW w:w="1267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21E9E" w:rsidRDefault="00021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021E9E" w:rsidRDefault="00021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021E9E" w:rsidRDefault="00021E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21E9E" w:rsidRDefault="00021E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021E9E" w:rsidRDefault="00021E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021E9E" w:rsidRDefault="00021E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021E9E" w:rsidRDefault="00021E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021E9E" w:rsidRDefault="00021E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021E9E" w:rsidRDefault="00021E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021E9E" w:rsidRDefault="00021E9E">
            <w:pPr>
              <w:pStyle w:val="ConsPlusNormal"/>
              <w:jc w:val="center"/>
            </w:pPr>
            <w:r>
              <w:t>14</w:t>
            </w:r>
          </w:p>
        </w:tc>
      </w:tr>
      <w:tr w:rsidR="00021E9E">
        <w:tc>
          <w:tcPr>
            <w:tcW w:w="487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42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8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0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2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5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4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0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87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42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8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0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2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5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4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0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87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42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8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0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2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5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4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0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87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021E9E" w:rsidRDefault="00021E9E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56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42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988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38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5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06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2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15" w:type="dxa"/>
          </w:tcPr>
          <w:p w:rsidR="00021E9E" w:rsidRDefault="00021E9E">
            <w:pPr>
              <w:pStyle w:val="ConsPlusNormal"/>
            </w:pPr>
          </w:p>
        </w:tc>
        <w:tc>
          <w:tcPr>
            <w:tcW w:w="84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00" w:type="dxa"/>
          </w:tcPr>
          <w:p w:rsidR="00021E9E" w:rsidRDefault="00021E9E">
            <w:pPr>
              <w:pStyle w:val="ConsPlusNormal"/>
            </w:pPr>
          </w:p>
        </w:tc>
      </w:tr>
    </w:tbl>
    <w:p w:rsidR="00021E9E" w:rsidRDefault="00021E9E">
      <w:pPr>
        <w:pStyle w:val="ConsPlusNormal"/>
        <w:jc w:val="both"/>
      </w:pPr>
    </w:p>
    <w:p w:rsidR="00021E9E" w:rsidRDefault="00021E9E">
      <w:pPr>
        <w:pStyle w:val="ConsPlusNonformat"/>
        <w:jc w:val="both"/>
      </w:pPr>
      <w:r>
        <w:t xml:space="preserve">    --------------------------------</w:t>
      </w:r>
    </w:p>
    <w:p w:rsidR="00021E9E" w:rsidRDefault="00021E9E">
      <w:pPr>
        <w:pStyle w:val="ConsPlusNonformat"/>
        <w:jc w:val="both"/>
      </w:pPr>
      <w:bookmarkStart w:id="2" w:name="P205"/>
      <w:bookmarkEnd w:id="2"/>
      <w:r>
        <w:t xml:space="preserve">    &lt;*&gt; Кредит привлечен под ___% годовых.</w:t>
      </w:r>
    </w:p>
    <w:p w:rsidR="00021E9E" w:rsidRDefault="00021E9E">
      <w:pPr>
        <w:pStyle w:val="ConsPlusNonformat"/>
        <w:jc w:val="both"/>
      </w:pPr>
      <w:bookmarkStart w:id="3" w:name="P206"/>
      <w:bookmarkEnd w:id="3"/>
      <w:r>
        <w:t xml:space="preserve">    &lt;**&gt; Заем привлечен под ___% годовых.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021E9E" w:rsidRDefault="00021E9E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021E9E">
        <w:tc>
          <w:tcPr>
            <w:tcW w:w="454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2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021E9E" w:rsidRDefault="00021E9E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021E9E">
        <w:tc>
          <w:tcPr>
            <w:tcW w:w="454" w:type="dxa"/>
            <w:vMerge/>
          </w:tcPr>
          <w:p w:rsidR="00021E9E" w:rsidRDefault="00021E9E"/>
        </w:tc>
        <w:tc>
          <w:tcPr>
            <w:tcW w:w="3302" w:type="dxa"/>
            <w:vMerge/>
          </w:tcPr>
          <w:p w:rsidR="00021E9E" w:rsidRDefault="00021E9E"/>
        </w:tc>
        <w:tc>
          <w:tcPr>
            <w:tcW w:w="907" w:type="dxa"/>
            <w:vMerge/>
          </w:tcPr>
          <w:p w:rsidR="00021E9E" w:rsidRDefault="00021E9E"/>
        </w:tc>
        <w:tc>
          <w:tcPr>
            <w:tcW w:w="1247" w:type="dxa"/>
            <w:vMerge/>
          </w:tcPr>
          <w:p w:rsidR="00021E9E" w:rsidRDefault="00021E9E"/>
        </w:tc>
        <w:tc>
          <w:tcPr>
            <w:tcW w:w="624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021E9E" w:rsidRDefault="00021E9E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</w:tcPr>
          <w:p w:rsidR="00021E9E" w:rsidRDefault="00021E9E"/>
        </w:tc>
      </w:tr>
      <w:tr w:rsidR="00021E9E">
        <w:tc>
          <w:tcPr>
            <w:tcW w:w="454" w:type="dxa"/>
            <w:vMerge/>
          </w:tcPr>
          <w:p w:rsidR="00021E9E" w:rsidRDefault="00021E9E"/>
        </w:tc>
        <w:tc>
          <w:tcPr>
            <w:tcW w:w="3302" w:type="dxa"/>
            <w:vMerge/>
          </w:tcPr>
          <w:p w:rsidR="00021E9E" w:rsidRDefault="00021E9E"/>
        </w:tc>
        <w:tc>
          <w:tcPr>
            <w:tcW w:w="907" w:type="dxa"/>
            <w:vMerge/>
          </w:tcPr>
          <w:p w:rsidR="00021E9E" w:rsidRDefault="00021E9E"/>
        </w:tc>
        <w:tc>
          <w:tcPr>
            <w:tcW w:w="1247" w:type="dxa"/>
            <w:vMerge/>
          </w:tcPr>
          <w:p w:rsidR="00021E9E" w:rsidRDefault="00021E9E"/>
        </w:tc>
        <w:tc>
          <w:tcPr>
            <w:tcW w:w="624" w:type="dxa"/>
            <w:vMerge/>
          </w:tcPr>
          <w:p w:rsidR="00021E9E" w:rsidRDefault="00021E9E"/>
        </w:tc>
        <w:tc>
          <w:tcPr>
            <w:tcW w:w="1814" w:type="dxa"/>
          </w:tcPr>
          <w:p w:rsidR="00021E9E" w:rsidRDefault="00021E9E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021E9E" w:rsidRDefault="00021E9E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021E9E" w:rsidRDefault="00021E9E"/>
        </w:tc>
      </w:tr>
      <w:tr w:rsidR="00021E9E">
        <w:tc>
          <w:tcPr>
            <w:tcW w:w="454" w:type="dxa"/>
            <w:vMerge/>
          </w:tcPr>
          <w:p w:rsidR="00021E9E" w:rsidRDefault="00021E9E"/>
        </w:tc>
        <w:tc>
          <w:tcPr>
            <w:tcW w:w="3302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21E9E" w:rsidRDefault="00021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21E9E" w:rsidRDefault="00021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  <w:jc w:val="center"/>
            </w:pPr>
            <w:r>
              <w:t>7</w:t>
            </w: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454" w:type="dxa"/>
          </w:tcPr>
          <w:p w:rsidR="00021E9E" w:rsidRDefault="00021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021E9E" w:rsidRDefault="00021E9E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2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62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81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98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</w:tr>
    </w:tbl>
    <w:p w:rsidR="00021E9E" w:rsidRDefault="00021E9E">
      <w:pPr>
        <w:pStyle w:val="ConsPlusNormal"/>
        <w:jc w:val="both"/>
      </w:pPr>
    </w:p>
    <w:p w:rsidR="00021E9E" w:rsidRDefault="00021E9E">
      <w:pPr>
        <w:pStyle w:val="ConsPlusNonformat"/>
        <w:jc w:val="both"/>
      </w:pPr>
      <w:r>
        <w:lastRenderedPageBreak/>
        <w:t xml:space="preserve">          IV. СВЕДЕНИЯ О НАЧИСЛЕННЫХ И УПЛАЧЕННЫХ СОБСТВЕННИКАМИ</w:t>
      </w:r>
    </w:p>
    <w:p w:rsidR="00021E9E" w:rsidRDefault="00021E9E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021E9E" w:rsidRDefault="00021E9E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021E9E" w:rsidRDefault="00021E9E">
      <w:pPr>
        <w:pStyle w:val="ConsPlusNonformat"/>
        <w:jc w:val="both"/>
      </w:pPr>
    </w:p>
    <w:p w:rsidR="00021E9E" w:rsidRDefault="00021E9E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021E9E">
        <w:tc>
          <w:tcPr>
            <w:tcW w:w="1229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</w:tcPr>
          <w:p w:rsidR="00021E9E" w:rsidRDefault="00021E9E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</w:tcPr>
          <w:p w:rsidR="00021E9E" w:rsidRDefault="00021E9E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</w:tcPr>
          <w:p w:rsidR="00021E9E" w:rsidRDefault="00021E9E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021E9E" w:rsidRDefault="00021E9E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021E9E">
        <w:tc>
          <w:tcPr>
            <w:tcW w:w="1229" w:type="dxa"/>
            <w:vMerge/>
          </w:tcPr>
          <w:p w:rsidR="00021E9E" w:rsidRDefault="00021E9E"/>
        </w:tc>
        <w:tc>
          <w:tcPr>
            <w:tcW w:w="1077" w:type="dxa"/>
          </w:tcPr>
          <w:p w:rsidR="00021E9E" w:rsidRDefault="00021E9E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021E9E" w:rsidRDefault="00021E9E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021E9E" w:rsidRDefault="00021E9E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021E9E" w:rsidRDefault="00021E9E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021E9E" w:rsidRDefault="00021E9E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021E9E" w:rsidRDefault="00021E9E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021E9E" w:rsidRDefault="00021E9E"/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21E9E" w:rsidRDefault="00021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21E9E" w:rsidRDefault="00021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21E9E" w:rsidRDefault="00021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21E9E" w:rsidRDefault="00021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021E9E" w:rsidRDefault="00021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21E9E" w:rsidRDefault="00021E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021E9E" w:rsidRDefault="00021E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21E9E" w:rsidRDefault="00021E9E">
            <w:pPr>
              <w:pStyle w:val="ConsPlusNormal"/>
              <w:jc w:val="center"/>
            </w:pPr>
            <w:r>
              <w:t>9</w:t>
            </w:r>
          </w:p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7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56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83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64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7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56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83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64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7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56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83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64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7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56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83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644" w:type="dxa"/>
          </w:tcPr>
          <w:p w:rsidR="00021E9E" w:rsidRDefault="00021E9E">
            <w:pPr>
              <w:pStyle w:val="ConsPlusNormal"/>
            </w:pPr>
          </w:p>
        </w:tc>
      </w:tr>
      <w:tr w:rsidR="00021E9E">
        <w:tc>
          <w:tcPr>
            <w:tcW w:w="1229" w:type="dxa"/>
          </w:tcPr>
          <w:p w:rsidR="00021E9E" w:rsidRDefault="00021E9E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56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794" w:type="dxa"/>
          </w:tcPr>
          <w:p w:rsidR="00021E9E" w:rsidRDefault="00021E9E">
            <w:pPr>
              <w:pStyle w:val="ConsPlusNormal"/>
            </w:pPr>
          </w:p>
        </w:tc>
        <w:tc>
          <w:tcPr>
            <w:tcW w:w="283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020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147" w:type="dxa"/>
          </w:tcPr>
          <w:p w:rsidR="00021E9E" w:rsidRDefault="00021E9E">
            <w:pPr>
              <w:pStyle w:val="ConsPlusNormal"/>
            </w:pPr>
          </w:p>
        </w:tc>
        <w:tc>
          <w:tcPr>
            <w:tcW w:w="1644" w:type="dxa"/>
          </w:tcPr>
          <w:p w:rsidR="00021E9E" w:rsidRDefault="00021E9E">
            <w:pPr>
              <w:pStyle w:val="ConsPlusNormal"/>
            </w:pPr>
          </w:p>
        </w:tc>
      </w:tr>
    </w:tbl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jc w:val="both"/>
      </w:pPr>
    </w:p>
    <w:p w:rsidR="00021E9E" w:rsidRDefault="00021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021E9E">
      <w:bookmarkStart w:id="4" w:name="_GoBack"/>
      <w:bookmarkEnd w:id="4"/>
    </w:p>
    <w:sectPr w:rsidR="002C4C51" w:rsidSect="00875FA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9E"/>
    <w:rsid w:val="00021E9E"/>
    <w:rsid w:val="00712717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B9E9-3236-4E6E-9732-D7FD809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1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CFBF3D4D8C91B253970B4692C5602E63F557E1532563E35211208B726259EE4CFADAE7C5F2E822jEsF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2016-10-14T07:44:00Z</dcterms:created>
  <dcterms:modified xsi:type="dcterms:W3CDTF">2016-10-14T07:45:00Z</dcterms:modified>
</cp:coreProperties>
</file>